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4C94024"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761064">
        <w:t>Knowleswood Academy</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6EAD5A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6EAD5A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97F2383" w:rsidR="002940F3" w:rsidRDefault="1042192C" w:rsidP="00C31636">
            <w:pPr>
              <w:pStyle w:val="TableRow"/>
              <w:ind w:left="0" w:right="0"/>
            </w:pPr>
            <w:r>
              <w:t>362</w:t>
            </w:r>
          </w:p>
        </w:tc>
      </w:tr>
      <w:tr w:rsidR="002940F3" w14:paraId="2A7D54BD" w14:textId="77777777" w:rsidTr="6EAD5A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66E50E62" w:rsidR="002940F3" w:rsidRDefault="00761064" w:rsidP="00C31636">
            <w:pPr>
              <w:pStyle w:val="TableRow"/>
              <w:ind w:left="0" w:right="0"/>
            </w:pPr>
            <w:r>
              <w:t>6</w:t>
            </w:r>
            <w:r w:rsidR="46815397">
              <w:t>9</w:t>
            </w:r>
            <w:r>
              <w:t>%</w:t>
            </w:r>
          </w:p>
        </w:tc>
      </w:tr>
      <w:tr w:rsidR="002940F3" w14:paraId="2A7D54C0" w14:textId="77777777" w:rsidTr="6EAD5A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0B93FE63" w:rsidR="002940F3" w:rsidRDefault="318D5243" w:rsidP="00C31636">
            <w:pPr>
              <w:pStyle w:val="TableRow"/>
              <w:ind w:left="0" w:right="0"/>
            </w:pPr>
            <w:r>
              <w:t>Duration of this plan</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6BBEFC65" w:rsidR="002940F3" w:rsidRDefault="00761064" w:rsidP="00C31636">
            <w:pPr>
              <w:pStyle w:val="TableRow"/>
              <w:ind w:left="0" w:right="0"/>
            </w:pPr>
            <w:r>
              <w:t>3 years</w:t>
            </w:r>
          </w:p>
        </w:tc>
      </w:tr>
      <w:tr w:rsidR="002940F3" w14:paraId="2A7D54C3" w14:textId="77777777" w:rsidTr="6EAD5A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20F8C2E" w:rsidR="002940F3" w:rsidRDefault="702C1776" w:rsidP="00C31636">
            <w:pPr>
              <w:pStyle w:val="TableRow"/>
              <w:ind w:left="0" w:right="0"/>
            </w:pPr>
            <w:r>
              <w:t>July 202</w:t>
            </w:r>
            <w:r w:rsidR="14F6659E">
              <w:t>5</w:t>
            </w:r>
          </w:p>
        </w:tc>
      </w:tr>
      <w:tr w:rsidR="002940F3" w14:paraId="2A7D54C6" w14:textId="77777777" w:rsidTr="6EAD5A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11FF721" w:rsidR="002940F3" w:rsidRDefault="06015925" w:rsidP="00C31636">
            <w:pPr>
              <w:pStyle w:val="TableRow"/>
              <w:ind w:left="0" w:right="0"/>
            </w:pPr>
            <w:r w:rsidRPr="006B03CD">
              <w:rPr>
                <w:color w:val="auto"/>
              </w:rPr>
              <w:t>July 202</w:t>
            </w:r>
            <w:r w:rsidR="001308E0" w:rsidRPr="006B03CD">
              <w:rPr>
                <w:color w:val="auto"/>
              </w:rPr>
              <w:t>6</w:t>
            </w:r>
            <w:r w:rsidR="00E60CFA" w:rsidRPr="006B03CD">
              <w:rPr>
                <w:color w:val="auto"/>
              </w:rPr>
              <w:t>, July 2027, July 2028</w:t>
            </w:r>
          </w:p>
        </w:tc>
      </w:tr>
      <w:tr w:rsidR="002940F3" w14:paraId="2A7D54C9" w14:textId="77777777" w:rsidTr="6EAD5A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38D4EB56" w:rsidR="002940F3" w:rsidRDefault="1492E755" w:rsidP="6EAD5A4C">
            <w:pPr>
              <w:pStyle w:val="TableRow"/>
              <w:spacing w:line="259" w:lineRule="auto"/>
              <w:ind w:left="0" w:right="0"/>
            </w:pPr>
            <w:r>
              <w:t>Headteacher</w:t>
            </w:r>
          </w:p>
        </w:tc>
      </w:tr>
      <w:tr w:rsidR="002940F3" w14:paraId="2A7D54CC" w14:textId="77777777" w:rsidTr="6EAD5A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0A0E2B75" w:rsidR="002940F3" w:rsidRDefault="41A076F9" w:rsidP="00C31636">
            <w:pPr>
              <w:pStyle w:val="TableRow"/>
              <w:ind w:left="0" w:right="0"/>
            </w:pPr>
            <w:r>
              <w:t>Headteacher</w:t>
            </w:r>
          </w:p>
        </w:tc>
      </w:tr>
      <w:tr w:rsidR="002940F3" w14:paraId="2A7D54CF" w14:textId="77777777" w:rsidTr="6EAD5A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27DCB92" w:rsidR="002940F3" w:rsidRDefault="347BA062" w:rsidP="00C31636">
            <w:pPr>
              <w:pStyle w:val="TableRow"/>
              <w:ind w:left="0" w:right="0"/>
            </w:pPr>
            <w:r>
              <w:t>Ian Blackburn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EAD5A4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6EAD5A4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E6590C7" w:rsidR="00E66558" w:rsidRPr="006B03CD" w:rsidRDefault="009D71E8" w:rsidP="6EAD5A4C">
            <w:pPr>
              <w:pStyle w:val="TableRow"/>
              <w:ind w:left="0" w:right="0"/>
            </w:pPr>
            <w:r w:rsidRPr="006B03CD">
              <w:t>£</w:t>
            </w:r>
            <w:r w:rsidR="6727034A" w:rsidRPr="006B03CD">
              <w:t xml:space="preserve"> </w:t>
            </w:r>
            <w:r w:rsidR="5257B0FF" w:rsidRPr="006B03CD">
              <w:t>3</w:t>
            </w:r>
            <w:r w:rsidR="006B03CD" w:rsidRPr="006B03CD">
              <w:t>81.780</w:t>
            </w:r>
          </w:p>
        </w:tc>
      </w:tr>
      <w:tr w:rsidR="00E66558" w14:paraId="2A7D54DF" w14:textId="77777777" w:rsidTr="6EAD5A4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2689B42" w:rsidR="00E66558" w:rsidRPr="006B03CD" w:rsidRDefault="009D71E8" w:rsidP="6EAD5A4C">
            <w:pPr>
              <w:pStyle w:val="TableRow"/>
              <w:ind w:left="0" w:right="0"/>
              <w:rPr>
                <w:color w:val="auto"/>
              </w:rPr>
            </w:pPr>
            <w:r w:rsidRPr="006B03CD">
              <w:t>£</w:t>
            </w:r>
            <w:r w:rsidR="0DE43736" w:rsidRPr="006B03CD">
              <w:t xml:space="preserve"> </w:t>
            </w:r>
            <w:r w:rsidR="0DE43736" w:rsidRPr="006B03CD">
              <w:rPr>
                <w:color w:val="auto"/>
              </w:rPr>
              <w:t xml:space="preserve">0 </w:t>
            </w:r>
          </w:p>
        </w:tc>
      </w:tr>
      <w:tr w:rsidR="00E66558" w14:paraId="2A7D54E3" w14:textId="77777777" w:rsidTr="6EAD5A4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112AF4BB" w:rsidR="00E66558" w:rsidRPr="006B03CD" w:rsidRDefault="006B03CD" w:rsidP="6EAD5A4C">
            <w:pPr>
              <w:pStyle w:val="TableRow"/>
              <w:ind w:left="0" w:right="0"/>
            </w:pPr>
            <w:r w:rsidRPr="006B03CD">
              <w:t>£ 381.780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3A716845">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D5A3C6" w14:textId="3C9AF291" w:rsidR="00E66558" w:rsidRPr="00AF0618" w:rsidRDefault="41917A3F" w:rsidP="6EAD5A4C">
            <w:pPr>
              <w:rPr>
                <w:color w:val="0D0D0D" w:themeColor="text1" w:themeTint="F2"/>
                <w:sz w:val="20"/>
                <w:szCs w:val="20"/>
              </w:rPr>
            </w:pPr>
            <w:r w:rsidRPr="6EAD5A4C">
              <w:rPr>
                <w:color w:val="0D0D0D" w:themeColor="text1" w:themeTint="F2"/>
                <w:sz w:val="20"/>
                <w:szCs w:val="20"/>
              </w:rPr>
              <w:t>At Knowleswood Primary School, we are committed to raising aspirations, improving life chances and promoting social mobility so that all pupils, regardless of background, achieve well and are prepared for the next stage of education. Our ambition is that disadvantaged pupils access a broad, ambitious curriculum, make strong progress from their starting points and develop the confidence, resilience and aspiration needed to succeed.</w:t>
            </w:r>
          </w:p>
          <w:p w14:paraId="03398E79" w14:textId="2CA31D1F" w:rsidR="00E66558" w:rsidRPr="00AF0618" w:rsidRDefault="53D65271" w:rsidP="3A716845">
            <w:pPr>
              <w:rPr>
                <w:color w:val="000000" w:themeColor="text1"/>
                <w:sz w:val="20"/>
                <w:szCs w:val="20"/>
              </w:rPr>
            </w:pPr>
            <w:r w:rsidRPr="3A716845">
              <w:rPr>
                <w:color w:val="000000" w:themeColor="text1"/>
                <w:sz w:val="20"/>
                <w:szCs w:val="20"/>
              </w:rPr>
              <w:t>We recognise that high‑quality teaching has the greatest impact on improving outcomes and closing attainment gaps. Therefore, our pupil premium strategy prioritises consistently strong teaching and learning for all pupils, alongside targeted and timely support where disadvantaged pupils face additional barriers. Funding decisions are informed by a rigorous analysis of need, ensuring resources are directed where they will have the greatest impact for individuals, groups or cohorts.</w:t>
            </w:r>
          </w:p>
          <w:p w14:paraId="3317D535" w14:textId="29DEDFE2" w:rsidR="00E66558" w:rsidRPr="00AF0618" w:rsidRDefault="41917A3F" w:rsidP="6EAD5A4C">
            <w:pPr>
              <w:rPr>
                <w:color w:val="0D0D0D" w:themeColor="text1" w:themeTint="F2"/>
                <w:sz w:val="20"/>
                <w:szCs w:val="20"/>
              </w:rPr>
            </w:pPr>
            <w:r w:rsidRPr="6EAD5A4C">
              <w:rPr>
                <w:color w:val="0D0D0D" w:themeColor="text1" w:themeTint="F2"/>
                <w:sz w:val="20"/>
                <w:szCs w:val="20"/>
              </w:rPr>
              <w:t>We acknowledge that disadvantage is complex and extends beyond financial hardship. Current barriers within our school community include language and communication delays on entry, low confidence and aspiration, attendance and punctuality concerns, behavioural and emotional needs, challenges within the home environment including finances, adult mental health</w:t>
            </w:r>
            <w:r w:rsidR="0D809B2A" w:rsidRPr="6EAD5A4C">
              <w:rPr>
                <w:color w:val="0D0D0D" w:themeColor="text1" w:themeTint="F2"/>
                <w:sz w:val="20"/>
                <w:szCs w:val="20"/>
              </w:rPr>
              <w:t xml:space="preserve"> and physical health and challenges within the community; access to adequate housing, access to health services, exposure to criminality and anti-s</w:t>
            </w:r>
            <w:r w:rsidR="119B29D3" w:rsidRPr="6EAD5A4C">
              <w:rPr>
                <w:color w:val="0D0D0D" w:themeColor="text1" w:themeTint="F2"/>
                <w:sz w:val="20"/>
                <w:szCs w:val="20"/>
              </w:rPr>
              <w:t>ocial behaviour</w:t>
            </w:r>
            <w:r w:rsidRPr="6EAD5A4C">
              <w:rPr>
                <w:color w:val="0D0D0D" w:themeColor="text1" w:themeTint="F2"/>
                <w:sz w:val="20"/>
                <w:szCs w:val="20"/>
              </w:rPr>
              <w:t>. Addressing these barriers requires a whole‑school approach, strong partnerships with families and effective use of external support.</w:t>
            </w:r>
          </w:p>
          <w:p w14:paraId="429B6529" w14:textId="09A77127" w:rsidR="00E66558" w:rsidRPr="00AF0618" w:rsidRDefault="41917A3F" w:rsidP="6EAD5A4C">
            <w:pPr>
              <w:rPr>
                <w:b/>
                <w:bCs/>
                <w:color w:val="0D0D0D" w:themeColor="text1" w:themeTint="F2"/>
                <w:sz w:val="20"/>
                <w:szCs w:val="20"/>
              </w:rPr>
            </w:pPr>
            <w:r w:rsidRPr="6EAD5A4C">
              <w:rPr>
                <w:b/>
                <w:bCs/>
                <w:color w:val="0D0D0D" w:themeColor="text1" w:themeTint="F2"/>
                <w:sz w:val="20"/>
                <w:szCs w:val="20"/>
              </w:rPr>
              <w:t>Our Objectives</w:t>
            </w:r>
          </w:p>
          <w:p w14:paraId="7A6615E8" w14:textId="4957A868" w:rsidR="00E66558" w:rsidRPr="00AF0618" w:rsidRDefault="41917A3F" w:rsidP="6EAD5A4C">
            <w:pPr>
              <w:numPr>
                <w:ilvl w:val="0"/>
                <w:numId w:val="8"/>
              </w:numPr>
              <w:rPr>
                <w:color w:val="0D0D0D" w:themeColor="text1" w:themeTint="F2"/>
                <w:sz w:val="20"/>
                <w:szCs w:val="20"/>
              </w:rPr>
            </w:pPr>
            <w:r w:rsidRPr="6EAD5A4C">
              <w:rPr>
                <w:color w:val="0D0D0D" w:themeColor="text1" w:themeTint="F2"/>
                <w:sz w:val="20"/>
                <w:szCs w:val="20"/>
              </w:rPr>
              <w:t xml:space="preserve">To </w:t>
            </w:r>
            <w:r w:rsidRPr="6EAD5A4C">
              <w:rPr>
                <w:b/>
                <w:bCs/>
                <w:color w:val="0D0D0D" w:themeColor="text1" w:themeTint="F2"/>
                <w:sz w:val="20"/>
                <w:szCs w:val="20"/>
              </w:rPr>
              <w:t>close the attainment gap</w:t>
            </w:r>
            <w:r w:rsidRPr="6EAD5A4C">
              <w:rPr>
                <w:color w:val="0D0D0D" w:themeColor="text1" w:themeTint="F2"/>
                <w:sz w:val="20"/>
                <w:szCs w:val="20"/>
              </w:rPr>
              <w:t xml:space="preserve"> between disadvantaged and non‑disadvantaged pupils through access to high‑quality teaching</w:t>
            </w:r>
          </w:p>
          <w:p w14:paraId="38E63C4C" w14:textId="3A286B8E" w:rsidR="00E66558" w:rsidRPr="00AF0618" w:rsidRDefault="41917A3F" w:rsidP="6EAD5A4C">
            <w:pPr>
              <w:numPr>
                <w:ilvl w:val="0"/>
                <w:numId w:val="8"/>
              </w:numPr>
              <w:rPr>
                <w:color w:val="0D0D0D" w:themeColor="text1" w:themeTint="F2"/>
                <w:sz w:val="20"/>
                <w:szCs w:val="20"/>
              </w:rPr>
            </w:pPr>
            <w:r w:rsidRPr="6EAD5A4C">
              <w:rPr>
                <w:color w:val="0D0D0D" w:themeColor="text1" w:themeTint="F2"/>
                <w:sz w:val="20"/>
                <w:szCs w:val="20"/>
              </w:rPr>
              <w:t xml:space="preserve">To </w:t>
            </w:r>
            <w:r w:rsidRPr="6EAD5A4C">
              <w:rPr>
                <w:b/>
                <w:bCs/>
                <w:color w:val="0D0D0D" w:themeColor="text1" w:themeTint="F2"/>
                <w:sz w:val="20"/>
                <w:szCs w:val="20"/>
              </w:rPr>
              <w:t>accelerate progress</w:t>
            </w:r>
            <w:r w:rsidRPr="6EAD5A4C">
              <w:rPr>
                <w:color w:val="0D0D0D" w:themeColor="text1" w:themeTint="F2"/>
                <w:sz w:val="20"/>
                <w:szCs w:val="20"/>
              </w:rPr>
              <w:t>, ensuring disadvantaged pupils achieve at least expected outcomes, with increasing numbers exceeding expectations</w:t>
            </w:r>
          </w:p>
          <w:p w14:paraId="1AE8BF13" w14:textId="4AAA2984" w:rsidR="00E66558" w:rsidRPr="00AF0618" w:rsidRDefault="41917A3F" w:rsidP="6EAD5A4C">
            <w:pPr>
              <w:numPr>
                <w:ilvl w:val="0"/>
                <w:numId w:val="8"/>
              </w:numPr>
              <w:rPr>
                <w:color w:val="0D0D0D" w:themeColor="text1" w:themeTint="F2"/>
                <w:sz w:val="20"/>
                <w:szCs w:val="20"/>
              </w:rPr>
            </w:pPr>
            <w:r w:rsidRPr="6EAD5A4C">
              <w:rPr>
                <w:color w:val="0D0D0D" w:themeColor="text1" w:themeTint="F2"/>
                <w:sz w:val="20"/>
                <w:szCs w:val="20"/>
              </w:rPr>
              <w:t xml:space="preserve">To </w:t>
            </w:r>
            <w:r w:rsidRPr="6EAD5A4C">
              <w:rPr>
                <w:b/>
                <w:bCs/>
                <w:color w:val="0D0D0D" w:themeColor="text1" w:themeTint="F2"/>
                <w:sz w:val="20"/>
                <w:szCs w:val="20"/>
              </w:rPr>
              <w:t>improve attendance, engagement and well‑being</w:t>
            </w:r>
            <w:r w:rsidRPr="6EAD5A4C">
              <w:rPr>
                <w:color w:val="0D0D0D" w:themeColor="text1" w:themeTint="F2"/>
                <w:sz w:val="20"/>
                <w:szCs w:val="20"/>
              </w:rPr>
              <w:t>, enabling pupils to be ready to learn and participate fully in school life</w:t>
            </w:r>
          </w:p>
          <w:p w14:paraId="608513F5" w14:textId="7875016F" w:rsidR="00E66558" w:rsidRPr="00AF0618" w:rsidRDefault="41917A3F" w:rsidP="6EAD5A4C">
            <w:pPr>
              <w:numPr>
                <w:ilvl w:val="0"/>
                <w:numId w:val="8"/>
              </w:numPr>
              <w:rPr>
                <w:color w:val="0D0D0D" w:themeColor="text1" w:themeTint="F2"/>
                <w:sz w:val="20"/>
                <w:szCs w:val="20"/>
              </w:rPr>
            </w:pPr>
            <w:r w:rsidRPr="6EAD5A4C">
              <w:rPr>
                <w:color w:val="0D0D0D" w:themeColor="text1" w:themeTint="F2"/>
                <w:sz w:val="20"/>
                <w:szCs w:val="20"/>
              </w:rPr>
              <w:t xml:space="preserve">To </w:t>
            </w:r>
            <w:r w:rsidRPr="6EAD5A4C">
              <w:rPr>
                <w:b/>
                <w:bCs/>
                <w:color w:val="0D0D0D" w:themeColor="text1" w:themeTint="F2"/>
                <w:sz w:val="20"/>
                <w:szCs w:val="20"/>
              </w:rPr>
              <w:t>broaden horizons and build cultural capital</w:t>
            </w:r>
            <w:r w:rsidRPr="6EAD5A4C">
              <w:rPr>
                <w:color w:val="0D0D0D" w:themeColor="text1" w:themeTint="F2"/>
                <w:sz w:val="20"/>
                <w:szCs w:val="20"/>
              </w:rPr>
              <w:t>, raising aspirations and preparing pupils for future education and life beyond school</w:t>
            </w:r>
          </w:p>
          <w:p w14:paraId="26B74EE8" w14:textId="1FB5629E" w:rsidR="00E66558" w:rsidRPr="00AF0618" w:rsidRDefault="7F411B34" w:rsidP="6EAD5A4C">
            <w:pPr>
              <w:numPr>
                <w:ilvl w:val="0"/>
                <w:numId w:val="8"/>
              </w:numPr>
              <w:rPr>
                <w:color w:val="0D0D0D" w:themeColor="text1" w:themeTint="F2"/>
                <w:sz w:val="20"/>
                <w:szCs w:val="20"/>
              </w:rPr>
            </w:pPr>
            <w:r w:rsidRPr="6EAD5A4C">
              <w:rPr>
                <w:color w:val="0D0D0D" w:themeColor="text1" w:themeTint="F2"/>
                <w:sz w:val="20"/>
                <w:szCs w:val="20"/>
              </w:rPr>
              <w:t xml:space="preserve">To ensure that all pupils, </w:t>
            </w:r>
            <w:r w:rsidR="4735A72B" w:rsidRPr="6EAD5A4C">
              <w:rPr>
                <w:color w:val="0D0D0D" w:themeColor="text1" w:themeTint="F2"/>
                <w:sz w:val="20"/>
                <w:szCs w:val="20"/>
              </w:rPr>
              <w:t>despite</w:t>
            </w:r>
            <w:r w:rsidRPr="6EAD5A4C">
              <w:rPr>
                <w:color w:val="0D0D0D" w:themeColor="text1" w:themeTint="F2"/>
                <w:sz w:val="20"/>
                <w:szCs w:val="20"/>
              </w:rPr>
              <w:t xml:space="preserve"> their background</w:t>
            </w:r>
            <w:r w:rsidR="67EC9A64" w:rsidRPr="6EAD5A4C">
              <w:rPr>
                <w:color w:val="0D0D0D" w:themeColor="text1" w:themeTint="F2"/>
                <w:sz w:val="20"/>
                <w:szCs w:val="20"/>
              </w:rPr>
              <w:t>s</w:t>
            </w:r>
            <w:r w:rsidRPr="6EAD5A4C">
              <w:rPr>
                <w:color w:val="0D0D0D" w:themeColor="text1" w:themeTint="F2"/>
                <w:sz w:val="20"/>
                <w:szCs w:val="20"/>
              </w:rPr>
              <w:t xml:space="preserve"> and starting point</w:t>
            </w:r>
            <w:r w:rsidR="03BC7865" w:rsidRPr="6EAD5A4C">
              <w:rPr>
                <w:color w:val="0D0D0D" w:themeColor="text1" w:themeTint="F2"/>
                <w:sz w:val="20"/>
                <w:szCs w:val="20"/>
              </w:rPr>
              <w:t>s</w:t>
            </w:r>
            <w:r w:rsidRPr="6EAD5A4C">
              <w:rPr>
                <w:color w:val="0D0D0D" w:themeColor="text1" w:themeTint="F2"/>
                <w:sz w:val="20"/>
                <w:szCs w:val="20"/>
              </w:rPr>
              <w:t xml:space="preserve">, have a sense </w:t>
            </w:r>
            <w:r w:rsidR="45A72C57" w:rsidRPr="6EAD5A4C">
              <w:rPr>
                <w:color w:val="0D0D0D" w:themeColor="text1" w:themeTint="F2"/>
                <w:sz w:val="20"/>
                <w:szCs w:val="20"/>
              </w:rPr>
              <w:t xml:space="preserve">that they </w:t>
            </w:r>
            <w:r w:rsidRPr="6EAD5A4C">
              <w:rPr>
                <w:b/>
                <w:bCs/>
                <w:color w:val="0D0D0D" w:themeColor="text1" w:themeTint="F2"/>
                <w:sz w:val="20"/>
                <w:szCs w:val="20"/>
              </w:rPr>
              <w:t>belong</w:t>
            </w:r>
            <w:r w:rsidRPr="6EAD5A4C">
              <w:rPr>
                <w:color w:val="0D0D0D" w:themeColor="text1" w:themeTint="F2"/>
                <w:sz w:val="20"/>
                <w:szCs w:val="20"/>
              </w:rPr>
              <w:t xml:space="preserve">, </w:t>
            </w:r>
            <w:r w:rsidR="5E643BBF" w:rsidRPr="6EAD5A4C">
              <w:rPr>
                <w:color w:val="0D0D0D" w:themeColor="text1" w:themeTint="F2"/>
                <w:sz w:val="20"/>
                <w:szCs w:val="20"/>
              </w:rPr>
              <w:t xml:space="preserve">they can </w:t>
            </w:r>
            <w:r w:rsidRPr="6EAD5A4C">
              <w:rPr>
                <w:b/>
                <w:bCs/>
                <w:color w:val="0D0D0D" w:themeColor="text1" w:themeTint="F2"/>
                <w:sz w:val="20"/>
                <w:szCs w:val="20"/>
              </w:rPr>
              <w:t>achieve</w:t>
            </w:r>
            <w:r w:rsidRPr="6EAD5A4C">
              <w:rPr>
                <w:color w:val="0D0D0D" w:themeColor="text1" w:themeTint="F2"/>
                <w:sz w:val="20"/>
                <w:szCs w:val="20"/>
              </w:rPr>
              <w:t xml:space="preserve"> and</w:t>
            </w:r>
            <w:r w:rsidR="7D314376" w:rsidRPr="6EAD5A4C">
              <w:rPr>
                <w:color w:val="0D0D0D" w:themeColor="text1" w:themeTint="F2"/>
                <w:sz w:val="20"/>
                <w:szCs w:val="20"/>
              </w:rPr>
              <w:t xml:space="preserve"> they</w:t>
            </w:r>
            <w:r w:rsidRPr="6EAD5A4C">
              <w:rPr>
                <w:color w:val="0D0D0D" w:themeColor="text1" w:themeTint="F2"/>
                <w:sz w:val="20"/>
                <w:szCs w:val="20"/>
              </w:rPr>
              <w:t xml:space="preserve"> </w:t>
            </w:r>
            <w:r w:rsidRPr="6EAD5A4C">
              <w:rPr>
                <w:b/>
                <w:bCs/>
                <w:color w:val="0D0D0D" w:themeColor="text1" w:themeTint="F2"/>
                <w:sz w:val="20"/>
                <w:szCs w:val="20"/>
              </w:rPr>
              <w:t>thri</w:t>
            </w:r>
            <w:r w:rsidR="4D9D3C2F" w:rsidRPr="6EAD5A4C">
              <w:rPr>
                <w:b/>
                <w:bCs/>
                <w:color w:val="0D0D0D" w:themeColor="text1" w:themeTint="F2"/>
                <w:sz w:val="20"/>
                <w:szCs w:val="20"/>
              </w:rPr>
              <w:t>ve</w:t>
            </w:r>
            <w:r w:rsidR="0A628829" w:rsidRPr="6EAD5A4C">
              <w:rPr>
                <w:color w:val="0D0D0D" w:themeColor="text1" w:themeTint="F2"/>
                <w:sz w:val="20"/>
                <w:szCs w:val="20"/>
              </w:rPr>
              <w:t xml:space="preserve"> at Knowleswood</w:t>
            </w:r>
            <w:r w:rsidR="4D9D3C2F" w:rsidRPr="6EAD5A4C">
              <w:rPr>
                <w:color w:val="0D0D0D" w:themeColor="text1" w:themeTint="F2"/>
                <w:sz w:val="20"/>
                <w:szCs w:val="20"/>
              </w:rPr>
              <w:t>.</w:t>
            </w:r>
          </w:p>
          <w:p w14:paraId="40C89CC1" w14:textId="628872A4" w:rsidR="00E66558" w:rsidRPr="00AF0618" w:rsidRDefault="41917A3F" w:rsidP="6EAD5A4C">
            <w:pPr>
              <w:rPr>
                <w:b/>
                <w:bCs/>
                <w:color w:val="0D0D0D" w:themeColor="text1" w:themeTint="F2"/>
                <w:sz w:val="20"/>
                <w:szCs w:val="20"/>
              </w:rPr>
            </w:pPr>
            <w:r w:rsidRPr="6EAD5A4C">
              <w:rPr>
                <w:b/>
                <w:bCs/>
                <w:color w:val="0D0D0D" w:themeColor="text1" w:themeTint="F2"/>
                <w:sz w:val="20"/>
                <w:szCs w:val="20"/>
              </w:rPr>
              <w:t>Our Approach</w:t>
            </w:r>
          </w:p>
          <w:p w14:paraId="2A7D54E9" w14:textId="769BA19A" w:rsidR="00E66558" w:rsidRPr="00AF0618" w:rsidRDefault="41917A3F" w:rsidP="6EAD5A4C">
            <w:pPr>
              <w:rPr>
                <w:color w:val="0D0D0D" w:themeColor="text1" w:themeTint="F2"/>
                <w:sz w:val="20"/>
                <w:szCs w:val="20"/>
              </w:rPr>
            </w:pPr>
            <w:r w:rsidRPr="6EAD5A4C">
              <w:rPr>
                <w:color w:val="0D0D0D" w:themeColor="text1" w:themeTint="F2"/>
                <w:sz w:val="20"/>
                <w:szCs w:val="20"/>
              </w:rPr>
              <w:t>Pupil premium funding is used strategically and is embedded within wider school improvement systems. Decisions are informed by EEF research and evidence of effective practice and are regularly monitored and evaluated</w:t>
            </w:r>
            <w:r w:rsidR="64CA9BD9" w:rsidRPr="6EAD5A4C">
              <w:rPr>
                <w:color w:val="0D0D0D" w:themeColor="text1" w:themeTint="F2"/>
                <w:sz w:val="20"/>
                <w:szCs w:val="20"/>
              </w:rPr>
              <w:t xml:space="preserve"> by Governors and the Trust</w:t>
            </w:r>
            <w:r w:rsidRPr="6EAD5A4C">
              <w:rPr>
                <w:color w:val="0D0D0D" w:themeColor="text1" w:themeTint="F2"/>
                <w:sz w:val="20"/>
                <w:szCs w:val="20"/>
              </w:rPr>
              <w:t xml:space="preserve"> to ensure value for money and sustained impact. While funding is targeted at eligible pupils, approaches are designed to strengthen provision more widely where this disproportionately benefits disadvantaged learners.</w:t>
            </w:r>
          </w:p>
        </w:tc>
      </w:tr>
    </w:tbl>
    <w:p w14:paraId="2A7D54EB" w14:textId="77777777" w:rsidR="00E66558" w:rsidRDefault="009D71E8">
      <w:pPr>
        <w:pStyle w:val="Heading2"/>
        <w:spacing w:before="600"/>
      </w:pPr>
      <w:r>
        <w:lastRenderedPageBreak/>
        <w:t>Challenges</w:t>
      </w:r>
    </w:p>
    <w:p w14:paraId="6ADCE64F" w14:textId="3EF70351" w:rsidR="69AEBAD8" w:rsidRDefault="69AEBAD8" w:rsidP="6EAD5A4C">
      <w:pPr>
        <w:rPr>
          <w:color w:val="0D0D0D" w:themeColor="text1" w:themeTint="F2"/>
        </w:rPr>
      </w:pPr>
      <w:r w:rsidRPr="6EAD5A4C">
        <w:rPr>
          <w:color w:val="0D0D0D" w:themeColor="text1" w:themeTint="F2"/>
        </w:rPr>
        <w:t>Leaders have identified the following key barriers to learning and well‑being for disadvantaged pupils within the school community. These challenges inform strategic planning and the targeted use of pupil premium funding.</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107ADE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rsidTr="107ADE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Default="009D71E8" w:rsidP="6EAD5A4C">
            <w:pPr>
              <w:pStyle w:val="TableRow"/>
              <w:ind w:left="0" w:right="0"/>
              <w:rPr>
                <w:rFonts w:eastAsia="Arial" w:cs="Arial"/>
                <w:sz w:val="20"/>
                <w:szCs w:val="20"/>
              </w:rPr>
            </w:pPr>
            <w:r w:rsidRPr="6EAD5A4C">
              <w:rPr>
                <w:rFonts w:eastAsia="Arial" w:cs="Arial"/>
                <w:sz w:val="20"/>
                <w:szCs w:val="20"/>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F20297" w14:textId="62D63896" w:rsidR="001350D0" w:rsidRPr="001350D0" w:rsidRDefault="21E4C6F7" w:rsidP="107ADE94">
            <w:pPr>
              <w:spacing w:after="0" w:line="240" w:lineRule="auto"/>
              <w:rPr>
                <w:rFonts w:eastAsia="Arial" w:cs="Arial"/>
                <w:color w:val="000000" w:themeColor="text1"/>
                <w:sz w:val="20"/>
                <w:szCs w:val="20"/>
              </w:rPr>
            </w:pPr>
            <w:r w:rsidRPr="107ADE94">
              <w:rPr>
                <w:rFonts w:eastAsia="Arial" w:cs="Arial"/>
                <w:b/>
                <w:bCs/>
                <w:color w:val="000000" w:themeColor="text1"/>
                <w:sz w:val="20"/>
                <w:szCs w:val="20"/>
              </w:rPr>
              <w:t>Early language, communication and vocabulary gaps</w:t>
            </w:r>
            <w:r w:rsidR="00EF2301">
              <w:br/>
            </w:r>
            <w:r w:rsidRPr="107ADE94">
              <w:rPr>
                <w:rFonts w:eastAsia="Arial" w:cs="Arial"/>
                <w:color w:val="000000" w:themeColor="text1"/>
                <w:sz w:val="20"/>
                <w:szCs w:val="20"/>
              </w:rPr>
              <w:t>A number of disadvantaged pupils enter school with limited oral language, vocabulary and communication skills, which can restrict early access to reading, writing and the wider curriculum</w:t>
            </w:r>
            <w:r w:rsidR="0D72B662" w:rsidRPr="107ADE94">
              <w:rPr>
                <w:rFonts w:eastAsia="Arial" w:cs="Arial"/>
                <w:color w:val="000000" w:themeColor="text1"/>
                <w:sz w:val="20"/>
                <w:szCs w:val="20"/>
              </w:rPr>
              <w:t xml:space="preserve"> through school</w:t>
            </w:r>
            <w:r w:rsidRPr="107ADE94">
              <w:rPr>
                <w:rFonts w:eastAsia="Arial" w:cs="Arial"/>
                <w:color w:val="000000" w:themeColor="text1"/>
                <w:sz w:val="20"/>
                <w:szCs w:val="20"/>
              </w:rPr>
              <w:t xml:space="preserve"> if not addressed promptly.</w:t>
            </w:r>
          </w:p>
          <w:p w14:paraId="2A7D54F1" w14:textId="46B08DDB" w:rsidR="001350D0" w:rsidRPr="001350D0" w:rsidRDefault="001350D0" w:rsidP="6EAD5A4C">
            <w:pPr>
              <w:spacing w:after="0" w:line="240" w:lineRule="auto"/>
              <w:rPr>
                <w:rFonts w:eastAsia="Arial" w:cs="Arial"/>
                <w:color w:val="auto"/>
                <w:sz w:val="20"/>
                <w:szCs w:val="20"/>
              </w:rPr>
            </w:pPr>
          </w:p>
        </w:tc>
      </w:tr>
      <w:tr w:rsidR="00E66558" w14:paraId="2A7D54F8" w14:textId="77777777" w:rsidTr="107ADE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4AC3EA43" w:rsidR="00E66558" w:rsidRDefault="0079176C" w:rsidP="6EAD5A4C">
            <w:pPr>
              <w:pStyle w:val="TableRow"/>
              <w:ind w:left="0" w:right="0"/>
              <w:rPr>
                <w:rFonts w:eastAsia="Arial" w:cs="Arial"/>
                <w:sz w:val="20"/>
                <w:szCs w:val="20"/>
              </w:rPr>
            </w:pPr>
            <w:r>
              <w:rPr>
                <w:rFonts w:eastAsia="Arial" w:cs="Arial"/>
                <w:sz w:val="20"/>
                <w:szCs w:val="20"/>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7" w14:textId="083A9F43" w:rsidR="00E66558" w:rsidRPr="001350D0" w:rsidRDefault="7C34D37F" w:rsidP="6EAD5A4C">
            <w:pPr>
              <w:rPr>
                <w:rFonts w:eastAsia="Arial" w:cs="Arial"/>
                <w:sz w:val="20"/>
                <w:szCs w:val="20"/>
              </w:rPr>
            </w:pPr>
            <w:r w:rsidRPr="6EAD5A4C">
              <w:rPr>
                <w:rFonts w:eastAsia="Arial" w:cs="Arial"/>
                <w:b/>
                <w:bCs/>
                <w:sz w:val="20"/>
                <w:szCs w:val="20"/>
              </w:rPr>
              <w:t>Attendance and punctuality</w:t>
            </w:r>
            <w:r w:rsidR="001350D0">
              <w:br/>
            </w:r>
            <w:r w:rsidRPr="6EAD5A4C">
              <w:rPr>
                <w:rFonts w:eastAsia="Arial" w:cs="Arial"/>
                <w:sz w:val="20"/>
                <w:szCs w:val="20"/>
              </w:rPr>
              <w:t>Irregular attendance, persistent absence and punctuality concerns for some disadvantaged pupils reduce learning time and can negatively affect progress, attitudes to learning and wider outcomes.</w:t>
            </w:r>
          </w:p>
        </w:tc>
      </w:tr>
      <w:tr w:rsidR="00E66558" w14:paraId="2A7D54FB" w14:textId="77777777" w:rsidTr="107ADE94">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43A0BD9A" w:rsidR="00E66558" w:rsidRDefault="0079176C" w:rsidP="6EAD5A4C">
            <w:pPr>
              <w:pStyle w:val="TableRow"/>
              <w:ind w:left="0" w:right="0"/>
              <w:rPr>
                <w:rFonts w:eastAsia="Arial" w:cs="Arial"/>
                <w:sz w:val="20"/>
                <w:szCs w:val="20"/>
              </w:rPr>
            </w:pPr>
            <w:r>
              <w:rPr>
                <w:rFonts w:eastAsia="Arial" w:cs="Arial"/>
                <w:sz w:val="20"/>
                <w:szCs w:val="20"/>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33B352" w14:textId="1A20BCB3" w:rsidR="00E66558" w:rsidRPr="001350D0" w:rsidRDefault="124665F2" w:rsidP="6EAD5A4C">
            <w:pPr>
              <w:spacing w:after="0"/>
              <w:rPr>
                <w:rFonts w:eastAsia="Arial" w:cs="Arial"/>
                <w:sz w:val="20"/>
                <w:szCs w:val="20"/>
              </w:rPr>
            </w:pPr>
            <w:r w:rsidRPr="6EAD5A4C">
              <w:rPr>
                <w:rFonts w:eastAsia="Arial" w:cs="Arial"/>
                <w:b/>
                <w:bCs/>
                <w:sz w:val="20"/>
                <w:szCs w:val="20"/>
              </w:rPr>
              <w:t>Cultural Capital and Aspirational Exposure.</w:t>
            </w:r>
            <w:r w:rsidRPr="6EAD5A4C">
              <w:rPr>
                <w:rFonts w:eastAsia="Arial" w:cs="Arial"/>
                <w:sz w:val="20"/>
                <w:szCs w:val="20"/>
              </w:rPr>
              <w:t xml:space="preserve"> </w:t>
            </w:r>
          </w:p>
          <w:p w14:paraId="2A7D54FA" w14:textId="5F673BE7" w:rsidR="00E66558" w:rsidRPr="001350D0" w:rsidRDefault="20BEC9A6" w:rsidP="6EAD5A4C">
            <w:pPr>
              <w:spacing w:after="0"/>
              <w:rPr>
                <w:rFonts w:eastAsia="Arial" w:cs="Arial"/>
                <w:sz w:val="20"/>
                <w:szCs w:val="20"/>
              </w:rPr>
            </w:pPr>
            <w:r w:rsidRPr="6EAD5A4C">
              <w:rPr>
                <w:rFonts w:eastAsia="Arial" w:cs="Arial"/>
                <w:color w:val="000000" w:themeColor="text1"/>
                <w:sz w:val="20"/>
                <w:szCs w:val="20"/>
              </w:rPr>
              <w:t>Some disadvantaged learners still have l</w:t>
            </w:r>
            <w:r w:rsidR="124665F2" w:rsidRPr="6EAD5A4C">
              <w:rPr>
                <w:rFonts w:eastAsia="Arial" w:cs="Arial"/>
                <w:color w:val="000000" w:themeColor="text1"/>
                <w:sz w:val="20"/>
                <w:szCs w:val="20"/>
              </w:rPr>
              <w:t xml:space="preserve">imited access to wider experiences within the community; </w:t>
            </w:r>
            <w:r w:rsidR="3069D780" w:rsidRPr="6EAD5A4C">
              <w:rPr>
                <w:rFonts w:eastAsia="Arial" w:cs="Arial"/>
                <w:color w:val="000000" w:themeColor="text1"/>
                <w:sz w:val="20"/>
                <w:szCs w:val="20"/>
              </w:rPr>
              <w:t>extra-curricular</w:t>
            </w:r>
            <w:r w:rsidR="124665F2" w:rsidRPr="6EAD5A4C">
              <w:rPr>
                <w:rFonts w:eastAsia="Arial" w:cs="Arial"/>
                <w:color w:val="000000" w:themeColor="text1"/>
                <w:sz w:val="20"/>
                <w:szCs w:val="20"/>
              </w:rPr>
              <w:t xml:space="preserve"> opportunities, visits and aspirational influences and role models.</w:t>
            </w:r>
            <w:r w:rsidR="52152277" w:rsidRPr="6EAD5A4C">
              <w:rPr>
                <w:rFonts w:eastAsia="Arial" w:cs="Arial"/>
                <w:color w:val="000000" w:themeColor="text1"/>
                <w:sz w:val="20"/>
                <w:szCs w:val="20"/>
              </w:rPr>
              <w:t xml:space="preserve"> This </w:t>
            </w:r>
            <w:r w:rsidR="25B5B75F" w:rsidRPr="6EAD5A4C">
              <w:rPr>
                <w:rFonts w:eastAsia="Arial" w:cs="Arial"/>
                <w:color w:val="000000" w:themeColor="text1"/>
                <w:sz w:val="20"/>
                <w:szCs w:val="20"/>
              </w:rPr>
              <w:t xml:space="preserve">lack of experience </w:t>
            </w:r>
            <w:r w:rsidR="52152277" w:rsidRPr="6EAD5A4C">
              <w:rPr>
                <w:rFonts w:eastAsia="Arial" w:cs="Arial"/>
                <w:color w:val="000000" w:themeColor="text1"/>
                <w:sz w:val="20"/>
                <w:szCs w:val="20"/>
              </w:rPr>
              <w:t>creates additional barriers to learning.</w:t>
            </w:r>
          </w:p>
        </w:tc>
      </w:tr>
      <w:tr w:rsidR="00E66558" w14:paraId="2A7D54FE" w14:textId="77777777" w:rsidTr="00F41EEC">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FC" w14:textId="13C492F6" w:rsidR="00E66558" w:rsidRDefault="0079176C" w:rsidP="6EAD5A4C">
            <w:pPr>
              <w:pStyle w:val="TableRow"/>
              <w:ind w:left="0" w:right="0"/>
              <w:rPr>
                <w:rFonts w:eastAsia="Arial" w:cs="Arial"/>
                <w:sz w:val="20"/>
                <w:szCs w:val="20"/>
              </w:rPr>
            </w:pPr>
            <w:bookmarkStart w:id="16" w:name="_Toc443397160"/>
            <w:r>
              <w:rPr>
                <w:rFonts w:eastAsia="Arial" w:cs="Arial"/>
                <w:sz w:val="20"/>
                <w:szCs w:val="20"/>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AF9F64" w14:textId="05EDD6B6" w:rsidR="00E66558" w:rsidRPr="006B03CD" w:rsidRDefault="647EDCC8" w:rsidP="6EAD5A4C">
            <w:pPr>
              <w:spacing w:after="0"/>
              <w:rPr>
                <w:rFonts w:eastAsia="Arial" w:cs="Arial"/>
                <w:b/>
                <w:bCs/>
                <w:color w:val="auto"/>
                <w:sz w:val="20"/>
                <w:szCs w:val="20"/>
              </w:rPr>
            </w:pPr>
            <w:r w:rsidRPr="006B03CD">
              <w:rPr>
                <w:rFonts w:eastAsia="Arial" w:cs="Arial"/>
                <w:b/>
                <w:bCs/>
                <w:color w:val="auto"/>
                <w:sz w:val="20"/>
                <w:szCs w:val="20"/>
              </w:rPr>
              <w:t>Slow Progress in Reading</w:t>
            </w:r>
            <w:r w:rsidR="006B03CD" w:rsidRPr="006B03CD">
              <w:rPr>
                <w:rFonts w:eastAsia="Arial" w:cs="Arial"/>
                <w:b/>
                <w:bCs/>
                <w:color w:val="auto"/>
                <w:sz w:val="20"/>
                <w:szCs w:val="20"/>
              </w:rPr>
              <w:t xml:space="preserve">, </w:t>
            </w:r>
            <w:r w:rsidR="5DD0D76A" w:rsidRPr="006B03CD">
              <w:rPr>
                <w:rFonts w:eastAsia="Arial" w:cs="Arial"/>
                <w:b/>
                <w:bCs/>
                <w:color w:val="auto"/>
                <w:sz w:val="20"/>
                <w:szCs w:val="20"/>
              </w:rPr>
              <w:t>Writing</w:t>
            </w:r>
            <w:r w:rsidR="006B03CD" w:rsidRPr="006B03CD">
              <w:rPr>
                <w:rFonts w:eastAsia="Arial" w:cs="Arial"/>
                <w:b/>
                <w:bCs/>
                <w:color w:val="auto"/>
                <w:sz w:val="20"/>
                <w:szCs w:val="20"/>
              </w:rPr>
              <w:t xml:space="preserve"> and Maths</w:t>
            </w:r>
            <w:r w:rsidR="001308E0" w:rsidRPr="006B03CD">
              <w:rPr>
                <w:rFonts w:eastAsia="Arial" w:cs="Arial"/>
                <w:b/>
                <w:bCs/>
                <w:color w:val="auto"/>
                <w:sz w:val="20"/>
                <w:szCs w:val="20"/>
              </w:rPr>
              <w:t xml:space="preserve"> </w:t>
            </w:r>
            <w:r w:rsidRPr="006B03CD">
              <w:rPr>
                <w:rFonts w:eastAsia="Arial" w:cs="Arial"/>
                <w:b/>
                <w:bCs/>
                <w:color w:val="auto"/>
                <w:sz w:val="20"/>
                <w:szCs w:val="20"/>
              </w:rPr>
              <w:t>for Disadvantaged Pupils</w:t>
            </w:r>
          </w:p>
          <w:p w14:paraId="2BB6888A" w14:textId="77777777" w:rsidR="00E66558" w:rsidRPr="006B03CD" w:rsidRDefault="48A667A3" w:rsidP="6EAD5A4C">
            <w:pPr>
              <w:spacing w:after="0"/>
              <w:rPr>
                <w:rFonts w:eastAsia="Arial" w:cs="Arial"/>
                <w:color w:val="auto"/>
                <w:sz w:val="20"/>
                <w:szCs w:val="20"/>
              </w:rPr>
            </w:pPr>
            <w:r w:rsidRPr="006B03CD">
              <w:rPr>
                <w:rFonts w:eastAsia="Arial" w:cs="Arial"/>
                <w:color w:val="auto"/>
                <w:sz w:val="20"/>
                <w:szCs w:val="20"/>
              </w:rPr>
              <w:t>Data</w:t>
            </w:r>
            <w:r w:rsidR="0611108D" w:rsidRPr="006B03CD">
              <w:rPr>
                <w:rFonts w:eastAsia="Arial" w:cs="Arial"/>
                <w:color w:val="auto"/>
                <w:sz w:val="20"/>
                <w:szCs w:val="20"/>
              </w:rPr>
              <w:t xml:space="preserve"> indicate</w:t>
            </w:r>
            <w:r w:rsidR="21F28E7E" w:rsidRPr="006B03CD">
              <w:rPr>
                <w:rFonts w:eastAsia="Arial" w:cs="Arial"/>
                <w:color w:val="auto"/>
                <w:sz w:val="20"/>
                <w:szCs w:val="20"/>
              </w:rPr>
              <w:t>s</w:t>
            </w:r>
            <w:r w:rsidR="0611108D" w:rsidRPr="006B03CD">
              <w:rPr>
                <w:rFonts w:eastAsia="Arial" w:cs="Arial"/>
                <w:color w:val="auto"/>
                <w:sz w:val="20"/>
                <w:szCs w:val="20"/>
              </w:rPr>
              <w:t xml:space="preserve"> that attainment in reading and writing amongst disadvantaged children is below that of non-disadvantaged children impeding their progress in writing.</w:t>
            </w:r>
          </w:p>
          <w:p w14:paraId="7CB5BA0A" w14:textId="77777777" w:rsidR="001308E0" w:rsidRPr="006B03CD" w:rsidRDefault="001308E0" w:rsidP="6EAD5A4C">
            <w:pPr>
              <w:spacing w:after="0"/>
              <w:rPr>
                <w:rFonts w:eastAsia="Arial" w:cs="Arial"/>
                <w:color w:val="auto"/>
                <w:sz w:val="20"/>
                <w:szCs w:val="20"/>
              </w:rPr>
            </w:pPr>
          </w:p>
          <w:p w14:paraId="61B5BE1B" w14:textId="35980D71" w:rsidR="001308E0" w:rsidRPr="006B03CD" w:rsidRDefault="001308E0" w:rsidP="6EAD5A4C">
            <w:pPr>
              <w:spacing w:after="0"/>
              <w:rPr>
                <w:rFonts w:eastAsia="Arial" w:cs="Arial"/>
                <w:b/>
                <w:bCs/>
                <w:color w:val="auto"/>
                <w:sz w:val="20"/>
                <w:szCs w:val="20"/>
              </w:rPr>
            </w:pPr>
            <w:r w:rsidRPr="006B03CD">
              <w:rPr>
                <w:rFonts w:eastAsia="Arial" w:cs="Arial"/>
                <w:b/>
                <w:bCs/>
                <w:color w:val="auto"/>
                <w:sz w:val="20"/>
                <w:szCs w:val="20"/>
              </w:rPr>
              <w:t>Attainment in Reading, Writing &amp; Maths</w:t>
            </w:r>
          </w:p>
          <w:p w14:paraId="2A7D54FD" w14:textId="2B130756" w:rsidR="001308E0" w:rsidRPr="006B03CD" w:rsidRDefault="001308E0" w:rsidP="6EAD5A4C">
            <w:pPr>
              <w:spacing w:after="0"/>
              <w:rPr>
                <w:rFonts w:eastAsia="Arial" w:cs="Arial"/>
                <w:i/>
                <w:iCs/>
                <w:color w:val="auto"/>
                <w:sz w:val="20"/>
                <w:szCs w:val="20"/>
              </w:rPr>
            </w:pPr>
            <w:r w:rsidRPr="006B03CD">
              <w:rPr>
                <w:rFonts w:eastAsia="Arial" w:cs="Arial"/>
                <w:i/>
                <w:iCs/>
                <w:color w:val="auto"/>
                <w:sz w:val="20"/>
                <w:szCs w:val="20"/>
              </w:rPr>
              <w:t>Ongoing assessments indicate that Reading, Writing &amp; Maths attainment among disadvantaged pupils is below that of non-disadvantaged pupils.</w:t>
            </w:r>
          </w:p>
        </w:tc>
      </w:tr>
      <w:tr w:rsidR="54E742F3" w14:paraId="0AFB2D16" w14:textId="77777777" w:rsidTr="107ADE94">
        <w:trPr>
          <w:trHeight w:val="675"/>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2C0D1F" w14:textId="6DBFDED5" w:rsidR="4DFE29AD" w:rsidRDefault="0079176C" w:rsidP="6EAD5A4C">
            <w:pPr>
              <w:pStyle w:val="TableRow"/>
              <w:rPr>
                <w:rFonts w:eastAsia="Arial" w:cs="Arial"/>
                <w:sz w:val="20"/>
                <w:szCs w:val="20"/>
              </w:rPr>
            </w:pPr>
            <w:r>
              <w:rPr>
                <w:rFonts w:eastAsia="Arial" w:cs="Arial"/>
                <w:sz w:val="20"/>
                <w:szCs w:val="20"/>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372BDF" w14:textId="7B0C3274" w:rsidR="7F11340F" w:rsidRDefault="6874F803" w:rsidP="6EAD5A4C">
            <w:pPr>
              <w:rPr>
                <w:rFonts w:eastAsia="Arial" w:cs="Arial"/>
                <w:color w:val="0D0D0D" w:themeColor="text1" w:themeTint="F2"/>
                <w:sz w:val="20"/>
                <w:szCs w:val="20"/>
              </w:rPr>
            </w:pPr>
            <w:r w:rsidRPr="6EAD5A4C">
              <w:rPr>
                <w:rFonts w:eastAsia="Arial" w:cs="Arial"/>
                <w:b/>
                <w:bCs/>
                <w:color w:val="0D0D0D" w:themeColor="text1" w:themeTint="F2"/>
                <w:sz w:val="20"/>
                <w:szCs w:val="20"/>
              </w:rPr>
              <w:t>Emotional regulation, behaviour and mental well‑being</w:t>
            </w:r>
            <w:r w:rsidR="7F11340F">
              <w:br/>
            </w:r>
            <w:r w:rsidRPr="6EAD5A4C">
              <w:rPr>
                <w:rFonts w:eastAsia="Arial" w:cs="Arial"/>
                <w:color w:val="0D0D0D" w:themeColor="text1" w:themeTint="F2"/>
                <w:sz w:val="20"/>
                <w:szCs w:val="20"/>
              </w:rPr>
              <w:t>A proportion of pupils experience emotional, behavioural or mental‑health needs that impact their ability to regulate emotions, build positive relationships and engage consistently with learning.</w:t>
            </w:r>
            <w:r w:rsidR="6A3DA068" w:rsidRPr="6EAD5A4C">
              <w:rPr>
                <w:rFonts w:eastAsia="Arial" w:cs="Arial"/>
                <w:color w:val="0D0D0D" w:themeColor="text1" w:themeTint="F2"/>
                <w:sz w:val="20"/>
                <w:szCs w:val="20"/>
              </w:rPr>
              <w:t xml:space="preserve"> </w:t>
            </w:r>
            <w:r w:rsidR="58C7EC95" w:rsidRPr="6EAD5A4C">
              <w:rPr>
                <w:rFonts w:eastAsia="Arial" w:cs="Arial"/>
                <w:color w:val="0D0D0D" w:themeColor="text1" w:themeTint="F2"/>
                <w:sz w:val="20"/>
                <w:szCs w:val="20"/>
              </w:rPr>
              <w:t xml:space="preserve">Access to external intervention is limited, resulting in delays to </w:t>
            </w:r>
            <w:r w:rsidR="127C10BD" w:rsidRPr="6EAD5A4C">
              <w:rPr>
                <w:rFonts w:eastAsia="Arial" w:cs="Arial"/>
                <w:color w:val="0D0D0D" w:themeColor="text1" w:themeTint="F2"/>
                <w:sz w:val="20"/>
                <w:szCs w:val="20"/>
              </w:rPr>
              <w:t>the therapeutic</w:t>
            </w:r>
            <w:r w:rsidR="58C7EC95" w:rsidRPr="6EAD5A4C">
              <w:rPr>
                <w:rFonts w:eastAsia="Arial" w:cs="Arial"/>
                <w:color w:val="0D0D0D" w:themeColor="text1" w:themeTint="F2"/>
                <w:sz w:val="20"/>
                <w:szCs w:val="20"/>
              </w:rPr>
              <w:t xml:space="preserve"> support</w:t>
            </w:r>
            <w:r w:rsidR="196EB486" w:rsidRPr="6EAD5A4C">
              <w:rPr>
                <w:rFonts w:eastAsia="Arial" w:cs="Arial"/>
                <w:color w:val="0D0D0D" w:themeColor="text1" w:themeTint="F2"/>
                <w:sz w:val="20"/>
                <w:szCs w:val="20"/>
              </w:rPr>
              <w:t xml:space="preserve"> some pupils need to better access learning.</w:t>
            </w:r>
          </w:p>
        </w:tc>
      </w:tr>
    </w:tbl>
    <w:p w14:paraId="23D9F82E" w14:textId="396C5113" w:rsidR="54E742F3" w:rsidRDefault="54E742F3"/>
    <w:p w14:paraId="2A7D54FF" w14:textId="77777777" w:rsidR="00E66558" w:rsidRDefault="009D71E8">
      <w:pPr>
        <w:pStyle w:val="Heading2"/>
        <w:spacing w:before="600"/>
      </w:pPr>
      <w:r>
        <w:t xml:space="preserve">Intended </w:t>
      </w:r>
      <w:r w:rsidRPr="00A968DA">
        <w:t>outcomes</w:t>
      </w:r>
      <w:r>
        <w:t xml:space="preserve"> </w:t>
      </w:r>
    </w:p>
    <w:p w14:paraId="0CD0923C" w14:textId="2CE158F9" w:rsidR="008E7769" w:rsidRDefault="009D71E8">
      <w:r w:rsidRPr="6EAD5A4C">
        <w:rPr>
          <w:color w:val="auto"/>
        </w:rPr>
        <w:t>This explains the outcomes we are aiming for by the end of our current strategy plan, and how we will measure whether they have been achieved.</w:t>
      </w:r>
    </w:p>
    <w:tbl>
      <w:tblPr>
        <w:tblW w:w="9604" w:type="dxa"/>
        <w:tblCellMar>
          <w:left w:w="10" w:type="dxa"/>
          <w:right w:w="10" w:type="dxa"/>
        </w:tblCellMar>
        <w:tblLook w:val="04A0" w:firstRow="1" w:lastRow="0" w:firstColumn="1" w:lastColumn="0" w:noHBand="0" w:noVBand="1"/>
      </w:tblPr>
      <w:tblGrid>
        <w:gridCol w:w="2505"/>
        <w:gridCol w:w="7099"/>
      </w:tblGrid>
      <w:tr w:rsidR="006B03CD" w:rsidRPr="008E7769" w14:paraId="71A903C5" w14:textId="77777777" w:rsidTr="006B03CD">
        <w:trPr>
          <w:trHeight w:hRule="exact" w:val="340"/>
        </w:trPr>
        <w:tc>
          <w:tcPr>
            <w:tcW w:w="25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CE1E8"/>
            <w:tcMar>
              <w:top w:w="0" w:type="dxa"/>
              <w:left w:w="108" w:type="dxa"/>
              <w:bottom w:w="0" w:type="dxa"/>
              <w:right w:w="108" w:type="dxa"/>
            </w:tcMar>
          </w:tcPr>
          <w:p w14:paraId="69C74CFE" w14:textId="64D89265" w:rsidR="006B03CD" w:rsidRPr="006B03CD" w:rsidRDefault="006B03CD" w:rsidP="006B03CD">
            <w:pPr>
              <w:rPr>
                <w:rFonts w:eastAsia="Arial" w:cs="Arial"/>
                <w:b/>
                <w:bCs/>
                <w:color w:val="0D0D0D" w:themeColor="text1" w:themeTint="F2"/>
                <w:sz w:val="18"/>
                <w:szCs w:val="18"/>
                <w:highlight w:val="cyan"/>
              </w:rPr>
            </w:pPr>
            <w:r w:rsidRPr="006B03CD">
              <w:rPr>
                <w:b/>
                <w:bCs/>
              </w:rPr>
              <w:t>Intended outcome</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CE1E8"/>
            <w:tcMar>
              <w:top w:w="0" w:type="dxa"/>
              <w:left w:w="108" w:type="dxa"/>
              <w:bottom w:w="0" w:type="dxa"/>
              <w:right w:w="108" w:type="dxa"/>
            </w:tcMar>
          </w:tcPr>
          <w:p w14:paraId="1DE191F4" w14:textId="1D402D4B" w:rsidR="006B03CD" w:rsidRPr="006B03CD" w:rsidRDefault="006B03CD" w:rsidP="006B03CD">
            <w:pPr>
              <w:rPr>
                <w:b/>
                <w:bCs/>
                <w:color w:val="0D0D0D" w:themeColor="text1" w:themeTint="F2"/>
                <w:sz w:val="18"/>
                <w:szCs w:val="18"/>
                <w:highlight w:val="cyan"/>
              </w:rPr>
            </w:pPr>
            <w:r w:rsidRPr="006B03CD">
              <w:rPr>
                <w:b/>
                <w:bCs/>
              </w:rPr>
              <w:t>Success criteria</w:t>
            </w:r>
          </w:p>
        </w:tc>
      </w:tr>
      <w:tr w:rsidR="008E7769" w:rsidRPr="008E7769" w14:paraId="63D0439E" w14:textId="77777777" w:rsidTr="008E7769">
        <w:trPr>
          <w:trHeight w:val="300"/>
        </w:trPr>
        <w:tc>
          <w:tcPr>
            <w:tcW w:w="25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029D5D" w14:textId="77777777" w:rsidR="008E7769" w:rsidRPr="006B03CD" w:rsidRDefault="008E7769" w:rsidP="008E7769">
            <w:pPr>
              <w:rPr>
                <w:rFonts w:eastAsia="Arial" w:cs="Arial"/>
                <w:color w:val="auto"/>
                <w:sz w:val="18"/>
                <w:szCs w:val="18"/>
              </w:rPr>
            </w:pPr>
            <w:r w:rsidRPr="006B03CD">
              <w:rPr>
                <w:rFonts w:eastAsia="Arial" w:cs="Arial"/>
                <w:color w:val="auto"/>
                <w:sz w:val="18"/>
                <w:szCs w:val="18"/>
              </w:rPr>
              <w:t>Improved early language, communication and reading foundations for disadvantaged pupils</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5C0248" w14:textId="77777777" w:rsidR="008E7769" w:rsidRPr="006B03CD" w:rsidRDefault="008E7769" w:rsidP="008E7769">
            <w:pPr>
              <w:rPr>
                <w:color w:val="auto"/>
                <w:sz w:val="18"/>
                <w:szCs w:val="18"/>
              </w:rPr>
            </w:pPr>
            <w:r w:rsidRPr="006B03CD">
              <w:rPr>
                <w:color w:val="auto"/>
                <w:sz w:val="18"/>
                <w:szCs w:val="18"/>
              </w:rPr>
              <w:t>Disadvantaged pupils demonstrate stronger oral language and early reading skills, enabling improved access to the curriculum across year groups. Progress is evident through internal assessment, classroom practice and improved engagement in reading and writing. This reflects evidence that oral language and early reading approaches have a high impact when implemented consistently. (EEF: Oral Language Interventions; Phonics)</w:t>
            </w:r>
          </w:p>
        </w:tc>
      </w:tr>
      <w:tr w:rsidR="008E7769" w:rsidRPr="008E7769" w14:paraId="76ED0234" w14:textId="77777777" w:rsidTr="008E7769">
        <w:trPr>
          <w:trHeight w:val="300"/>
        </w:trPr>
        <w:tc>
          <w:tcPr>
            <w:tcW w:w="25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BEFED5" w14:textId="77777777" w:rsidR="008E7769" w:rsidRPr="006B03CD" w:rsidRDefault="008E7769" w:rsidP="008E7769">
            <w:pPr>
              <w:rPr>
                <w:rFonts w:eastAsia="Arial" w:cs="Arial"/>
                <w:color w:val="auto"/>
                <w:sz w:val="18"/>
                <w:szCs w:val="18"/>
              </w:rPr>
            </w:pPr>
            <w:r w:rsidRPr="006B03CD">
              <w:rPr>
                <w:rFonts w:eastAsia="Arial" w:cs="Arial"/>
                <w:color w:val="auto"/>
                <w:sz w:val="18"/>
                <w:szCs w:val="18"/>
              </w:rPr>
              <w:lastRenderedPageBreak/>
              <w:t>Improved attendance and punctuality for disadvantaged pupils</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430394" w14:textId="77777777" w:rsidR="008E7769" w:rsidRPr="006B03CD" w:rsidRDefault="008E7769" w:rsidP="008E7769">
            <w:pPr>
              <w:rPr>
                <w:color w:val="auto"/>
                <w:sz w:val="18"/>
                <w:szCs w:val="18"/>
              </w:rPr>
            </w:pPr>
            <w:r w:rsidRPr="006B03CD">
              <w:rPr>
                <w:color w:val="auto"/>
                <w:sz w:val="18"/>
                <w:szCs w:val="18"/>
              </w:rPr>
              <w:t>Attendance for disadvantaged pupils improves over time and persistent absence reduces, supporting better engagement and learning. School systems demonstrate consistent, proactive support for families, in line with evidence that sustained, relational approaches are more effective than one</w:t>
            </w:r>
            <w:r w:rsidRPr="006B03CD">
              <w:rPr>
                <w:color w:val="auto"/>
                <w:sz w:val="18"/>
                <w:szCs w:val="18"/>
              </w:rPr>
              <w:noBreakHyphen/>
              <w:t>off incentives. (EEF: Supporting School Attendance)</w:t>
            </w:r>
          </w:p>
        </w:tc>
      </w:tr>
      <w:tr w:rsidR="00F41EEC" w:rsidRPr="008E7769" w14:paraId="5E2CBE9E" w14:textId="77777777" w:rsidTr="008E7769">
        <w:trPr>
          <w:trHeight w:val="300"/>
        </w:trPr>
        <w:tc>
          <w:tcPr>
            <w:tcW w:w="25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F38F0B" w14:textId="3A200894" w:rsidR="00F41EEC" w:rsidRPr="006B03CD" w:rsidRDefault="00F41EEC" w:rsidP="00F41EEC">
            <w:pPr>
              <w:rPr>
                <w:rFonts w:eastAsia="Arial" w:cs="Arial"/>
                <w:color w:val="auto"/>
                <w:sz w:val="18"/>
                <w:szCs w:val="18"/>
              </w:rPr>
            </w:pPr>
            <w:r w:rsidRPr="006B03CD">
              <w:rPr>
                <w:rFonts w:eastAsia="Arial" w:cs="Arial"/>
                <w:color w:val="auto"/>
                <w:sz w:val="18"/>
                <w:szCs w:val="18"/>
              </w:rPr>
              <w:t>Broader experiences and raised aspirations for disadvantaged pupils</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9C38E08" w14:textId="79F5E736" w:rsidR="00F41EEC" w:rsidRPr="006B03CD" w:rsidRDefault="00F41EEC" w:rsidP="00F41EEC">
            <w:pPr>
              <w:rPr>
                <w:color w:val="auto"/>
                <w:sz w:val="18"/>
                <w:szCs w:val="18"/>
              </w:rPr>
            </w:pPr>
            <w:r w:rsidRPr="006B03CD">
              <w:rPr>
                <w:color w:val="auto"/>
                <w:sz w:val="18"/>
                <w:szCs w:val="18"/>
              </w:rPr>
              <w:t>Disadvantaged pupils routinely access enrichment and wider experiences that support engagement, confidence and aspiration. These experiences complement, but do not replace, high</w:t>
            </w:r>
            <w:r w:rsidRPr="006B03CD">
              <w:rPr>
                <w:color w:val="auto"/>
                <w:sz w:val="18"/>
                <w:szCs w:val="18"/>
              </w:rPr>
              <w:noBreakHyphen/>
              <w:t>quality teaching, reflecting evidence that wider strategies are most effective when aligned to core learning. (EEF: Arts Participation; Wider Strategies)</w:t>
            </w:r>
          </w:p>
        </w:tc>
      </w:tr>
      <w:tr w:rsidR="008E7769" w:rsidRPr="008E7769" w14:paraId="04810FBB" w14:textId="77777777" w:rsidTr="008E7769">
        <w:trPr>
          <w:trHeight w:val="300"/>
        </w:trPr>
        <w:tc>
          <w:tcPr>
            <w:tcW w:w="25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7A82FE" w14:textId="0BCE3747" w:rsidR="008E7769" w:rsidRPr="006B03CD" w:rsidRDefault="008E7769" w:rsidP="008E7769">
            <w:pPr>
              <w:rPr>
                <w:rFonts w:eastAsia="Arial" w:cs="Arial"/>
                <w:color w:val="auto"/>
                <w:sz w:val="18"/>
                <w:szCs w:val="18"/>
              </w:rPr>
            </w:pPr>
            <w:r w:rsidRPr="006B03CD">
              <w:rPr>
                <w:rFonts w:eastAsia="Arial" w:cs="Arial"/>
                <w:color w:val="auto"/>
                <w:sz w:val="18"/>
                <w:szCs w:val="18"/>
              </w:rPr>
              <w:t>Improved attainment and progress in reading</w:t>
            </w:r>
            <w:r w:rsidR="0033551C" w:rsidRPr="006B03CD">
              <w:rPr>
                <w:rFonts w:eastAsia="Arial" w:cs="Arial"/>
                <w:color w:val="auto"/>
                <w:sz w:val="18"/>
                <w:szCs w:val="18"/>
              </w:rPr>
              <w:t xml:space="preserve">, </w:t>
            </w:r>
            <w:r w:rsidRPr="006B03CD">
              <w:rPr>
                <w:rFonts w:eastAsia="Arial" w:cs="Arial"/>
                <w:color w:val="auto"/>
                <w:sz w:val="18"/>
                <w:szCs w:val="18"/>
              </w:rPr>
              <w:t xml:space="preserve">writing </w:t>
            </w:r>
            <w:r w:rsidR="0033551C" w:rsidRPr="006B03CD">
              <w:rPr>
                <w:rFonts w:eastAsia="Arial" w:cs="Arial"/>
                <w:color w:val="auto"/>
                <w:sz w:val="18"/>
                <w:szCs w:val="18"/>
              </w:rPr>
              <w:t xml:space="preserve">and maths </w:t>
            </w:r>
            <w:r w:rsidRPr="006B03CD">
              <w:rPr>
                <w:rFonts w:eastAsia="Arial" w:cs="Arial"/>
                <w:color w:val="auto"/>
                <w:sz w:val="18"/>
                <w:szCs w:val="18"/>
              </w:rPr>
              <w:t>for disadvantaged pupils</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003F16" w14:textId="08CC5003" w:rsidR="008E7769" w:rsidRPr="006B03CD" w:rsidRDefault="0079176C" w:rsidP="008E7769">
            <w:pPr>
              <w:rPr>
                <w:color w:val="auto"/>
                <w:sz w:val="18"/>
                <w:szCs w:val="18"/>
              </w:rPr>
            </w:pPr>
            <w:r w:rsidRPr="006B03CD">
              <w:rPr>
                <w:color w:val="auto"/>
                <w:sz w:val="18"/>
                <w:szCs w:val="18"/>
              </w:rPr>
              <w:t>Assessments show that d</w:t>
            </w:r>
            <w:r w:rsidR="008E7769" w:rsidRPr="006B03CD">
              <w:rPr>
                <w:color w:val="auto"/>
                <w:sz w:val="18"/>
                <w:szCs w:val="18"/>
              </w:rPr>
              <w:t>isadvantaged pupils make stronger progress in reading</w:t>
            </w:r>
            <w:r w:rsidR="0033551C" w:rsidRPr="006B03CD">
              <w:rPr>
                <w:color w:val="auto"/>
                <w:sz w:val="18"/>
                <w:szCs w:val="18"/>
              </w:rPr>
              <w:t>,</w:t>
            </w:r>
            <w:r w:rsidR="008E7769" w:rsidRPr="006B03CD">
              <w:rPr>
                <w:color w:val="auto"/>
                <w:sz w:val="18"/>
                <w:szCs w:val="18"/>
              </w:rPr>
              <w:t xml:space="preserve"> writing </w:t>
            </w:r>
            <w:r w:rsidR="0033551C" w:rsidRPr="006B03CD">
              <w:rPr>
                <w:color w:val="auto"/>
                <w:sz w:val="18"/>
                <w:szCs w:val="18"/>
              </w:rPr>
              <w:t xml:space="preserve">and maths </w:t>
            </w:r>
            <w:r w:rsidR="008E7769" w:rsidRPr="006B03CD">
              <w:rPr>
                <w:color w:val="auto"/>
                <w:sz w:val="18"/>
                <w:szCs w:val="18"/>
              </w:rPr>
              <w:t>across the school, with gaps narrowing over time. Teaching shows increasing consistency and effective adaptation, aligned with evidence that high</w:t>
            </w:r>
            <w:r w:rsidR="008E7769" w:rsidRPr="006B03CD">
              <w:rPr>
                <w:color w:val="auto"/>
                <w:sz w:val="18"/>
                <w:szCs w:val="18"/>
              </w:rPr>
              <w:noBreakHyphen/>
              <w:t>quality teaching and targeted academic support deliver the greatest impact. (EEF: Improving Literacy; Teaching and Learning Toolkit)</w:t>
            </w:r>
          </w:p>
        </w:tc>
      </w:tr>
      <w:tr w:rsidR="008E7769" w:rsidRPr="008E7769" w14:paraId="2E94A26B" w14:textId="77777777" w:rsidTr="008E7769">
        <w:trPr>
          <w:trHeight w:val="300"/>
        </w:trPr>
        <w:tc>
          <w:tcPr>
            <w:tcW w:w="25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451927" w14:textId="77777777" w:rsidR="008E7769" w:rsidRPr="006B03CD" w:rsidRDefault="008E7769" w:rsidP="008E7769">
            <w:pPr>
              <w:rPr>
                <w:rFonts w:eastAsia="Arial" w:cs="Arial"/>
                <w:color w:val="auto"/>
                <w:sz w:val="18"/>
                <w:szCs w:val="18"/>
              </w:rPr>
            </w:pPr>
            <w:r w:rsidRPr="006B03CD">
              <w:rPr>
                <w:rFonts w:eastAsia="Arial" w:cs="Arial"/>
                <w:color w:val="auto"/>
                <w:sz w:val="18"/>
                <w:szCs w:val="18"/>
              </w:rPr>
              <w:t>Improved emotional regulation, behaviour and readiness to learn</w:t>
            </w:r>
          </w:p>
        </w:tc>
        <w:tc>
          <w:tcPr>
            <w:tcW w:w="709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E2CB0F" w14:textId="6D905C62" w:rsidR="008E7769" w:rsidRPr="006B03CD" w:rsidRDefault="0079176C" w:rsidP="008E7769">
            <w:pPr>
              <w:rPr>
                <w:color w:val="auto"/>
                <w:sz w:val="18"/>
                <w:szCs w:val="18"/>
              </w:rPr>
            </w:pPr>
            <w:r w:rsidRPr="006B03CD">
              <w:rPr>
                <w:color w:val="auto"/>
                <w:sz w:val="18"/>
                <w:szCs w:val="18"/>
              </w:rPr>
              <w:t>Disadvantaged pupils show improved emotional regulation and self</w:t>
            </w:r>
            <w:r w:rsidRPr="006B03CD">
              <w:rPr>
                <w:color w:val="auto"/>
                <w:sz w:val="18"/>
                <w:szCs w:val="18"/>
              </w:rPr>
              <w:noBreakHyphen/>
              <w:t>management, leading to increased engagement in learning, reduced low</w:t>
            </w:r>
            <w:r w:rsidRPr="006B03CD">
              <w:rPr>
                <w:color w:val="auto"/>
                <w:sz w:val="18"/>
                <w:szCs w:val="18"/>
              </w:rPr>
              <w:noBreakHyphen/>
              <w:t>level disruption and more consistent participation in lessons. This reflects evidence that whole</w:t>
            </w:r>
            <w:r w:rsidRPr="006B03CD">
              <w:rPr>
                <w:color w:val="auto"/>
                <w:sz w:val="18"/>
                <w:szCs w:val="18"/>
              </w:rPr>
              <w:noBreakHyphen/>
              <w:t>school social and emotional learning approaches, embedded alongside high</w:t>
            </w:r>
            <w:r w:rsidRPr="006B03CD">
              <w:rPr>
                <w:color w:val="auto"/>
                <w:sz w:val="18"/>
                <w:szCs w:val="18"/>
              </w:rPr>
              <w:noBreakHyphen/>
              <w:t xml:space="preserve">quality teaching, support positive behaviour and academic outcomes. </w:t>
            </w:r>
            <w:r w:rsidRPr="006B03CD">
              <w:rPr>
                <w:i/>
                <w:iCs/>
                <w:color w:val="auto"/>
                <w:sz w:val="18"/>
                <w:szCs w:val="18"/>
              </w:rPr>
              <w:t>(EEF: Social and Emotional Learning)</w:t>
            </w:r>
          </w:p>
        </w:tc>
      </w:tr>
    </w:tbl>
    <w:p w14:paraId="2A7D5512" w14:textId="7174645B"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6E0FD13A" w14:textId="5356DD9F" w:rsidR="00E33DF9" w:rsidRPr="00C3732E" w:rsidRDefault="009D71E8" w:rsidP="00C3732E">
      <w:pPr>
        <w:shd w:val="clear" w:color="auto" w:fill="FFFFFF" w:themeFill="background1"/>
      </w:pPr>
      <w:r w:rsidRPr="00C3732E">
        <w:t>Budgeted cost: £</w:t>
      </w:r>
      <w:r w:rsidR="006B03CD" w:rsidRPr="00C3732E">
        <w:t>195.000</w:t>
      </w:r>
    </w:p>
    <w:tbl>
      <w:tblPr>
        <w:tblW w:w="9486" w:type="dxa"/>
        <w:tblCellMar>
          <w:left w:w="10" w:type="dxa"/>
          <w:right w:w="10" w:type="dxa"/>
        </w:tblCellMar>
        <w:tblLook w:val="04A0" w:firstRow="1" w:lastRow="0" w:firstColumn="1" w:lastColumn="0" w:noHBand="0" w:noVBand="1"/>
      </w:tblPr>
      <w:tblGrid>
        <w:gridCol w:w="2520"/>
        <w:gridCol w:w="5418"/>
        <w:gridCol w:w="1548"/>
      </w:tblGrid>
      <w:tr w:rsidR="00E66558" w14:paraId="2A7D5519" w14:textId="77777777" w:rsidTr="6EAD5A4C">
        <w:trPr>
          <w:trHeight w:val="300"/>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5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8B7F11" w14:paraId="09C07F84" w14:textId="77777777" w:rsidTr="002C110E">
        <w:trPr>
          <w:trHeight w:val="300"/>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90D8B4A" w14:textId="7BA6D0FC" w:rsidR="008B7F11" w:rsidRPr="00B419A4" w:rsidRDefault="008B7F11" w:rsidP="008B7F11">
            <w:pPr>
              <w:rPr>
                <w:rFonts w:eastAsia="Arial" w:cs="Arial"/>
                <w:strike/>
                <w:color w:val="EE0000"/>
                <w:sz w:val="18"/>
                <w:szCs w:val="18"/>
              </w:rPr>
            </w:pPr>
            <w:r w:rsidRPr="00B419A4">
              <w:rPr>
                <w:sz w:val="18"/>
                <w:szCs w:val="18"/>
              </w:rPr>
              <w:t>Full implementation of Little Wandle phonics (training, coaching and fidelity checks) to secure consistent early reading instruction</w:t>
            </w:r>
          </w:p>
        </w:tc>
        <w:tc>
          <w:tcPr>
            <w:tcW w:w="5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7A542EA" w14:textId="49AC3FAB" w:rsidR="008B7F11" w:rsidRPr="00B419A4" w:rsidRDefault="008B7F11" w:rsidP="008B7F11">
            <w:pPr>
              <w:spacing w:after="0" w:line="300" w:lineRule="auto"/>
              <w:rPr>
                <w:rFonts w:eastAsia="Arial" w:cs="Arial"/>
                <w:strike/>
                <w:color w:val="EE0000"/>
                <w:sz w:val="18"/>
                <w:szCs w:val="18"/>
              </w:rPr>
            </w:pPr>
            <w:r w:rsidRPr="00B419A4">
              <w:rPr>
                <w:sz w:val="18"/>
                <w:szCs w:val="18"/>
              </w:rPr>
              <w:t>EEF: Phonics (+5 months)</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04EB37" w14:textId="70136127" w:rsidR="008B7F11" w:rsidRPr="00B419A4" w:rsidRDefault="008B7F11" w:rsidP="008B7F11">
            <w:pPr>
              <w:pStyle w:val="TableRowCentered"/>
              <w:jc w:val="left"/>
              <w:rPr>
                <w:rFonts w:eastAsia="Arial" w:cs="Arial"/>
                <w:strike/>
                <w:color w:val="EE0000"/>
                <w:sz w:val="18"/>
                <w:szCs w:val="18"/>
              </w:rPr>
            </w:pPr>
            <w:r w:rsidRPr="00B419A4">
              <w:rPr>
                <w:sz w:val="18"/>
                <w:szCs w:val="18"/>
              </w:rPr>
              <w:t>1,4</w:t>
            </w:r>
          </w:p>
        </w:tc>
      </w:tr>
      <w:tr w:rsidR="004A6C93" w14:paraId="4A60932E" w14:textId="77777777" w:rsidTr="002C110E">
        <w:trPr>
          <w:trHeight w:val="300"/>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D693548" w14:textId="77777777" w:rsidR="004A6C93" w:rsidRDefault="004A6C93" w:rsidP="008B7F11">
            <w:pPr>
              <w:rPr>
                <w:sz w:val="18"/>
                <w:szCs w:val="18"/>
              </w:rPr>
            </w:pPr>
            <w:r w:rsidRPr="004A6C93">
              <w:rPr>
                <w:sz w:val="18"/>
                <w:szCs w:val="18"/>
              </w:rPr>
              <w:t>Enhancement of our reading, writing and maths teaching and curriculum planning in line with DfE and EEF guidance.</w:t>
            </w:r>
          </w:p>
          <w:p w14:paraId="4288D42B" w14:textId="6F4FE789" w:rsidR="004A6C93" w:rsidRPr="00B419A4" w:rsidRDefault="00CF17F1" w:rsidP="008B7F11">
            <w:pPr>
              <w:rPr>
                <w:sz w:val="18"/>
                <w:szCs w:val="18"/>
              </w:rPr>
            </w:pPr>
            <w:r w:rsidRPr="00CF17F1">
              <w:rPr>
                <w:sz w:val="18"/>
                <w:szCs w:val="18"/>
              </w:rPr>
              <w:t>Teacher release time to strengthen subject knowledge, curriculum coherence and high</w:t>
            </w:r>
            <w:r w:rsidRPr="00CF17F1">
              <w:rPr>
                <w:sz w:val="18"/>
                <w:szCs w:val="18"/>
              </w:rPr>
              <w:noBreakHyphen/>
              <w:t xml:space="preserve">quality teaching in reading, writing and mathematics, ensuring </w:t>
            </w:r>
            <w:r w:rsidRPr="00CF17F1">
              <w:rPr>
                <w:sz w:val="18"/>
                <w:szCs w:val="18"/>
              </w:rPr>
              <w:lastRenderedPageBreak/>
              <w:t>that evidence</w:t>
            </w:r>
            <w:r w:rsidRPr="00CF17F1">
              <w:rPr>
                <w:sz w:val="18"/>
                <w:szCs w:val="18"/>
              </w:rPr>
              <w:noBreakHyphen/>
              <w:t>based approaches are consistently embedded across the school. Staff will access subject</w:t>
            </w:r>
            <w:r w:rsidRPr="00CF17F1">
              <w:rPr>
                <w:sz w:val="18"/>
                <w:szCs w:val="18"/>
              </w:rPr>
              <w:noBreakHyphen/>
              <w:t>specific CPD, collaborative planning time and high</w:t>
            </w:r>
            <w:r w:rsidRPr="00CF17F1">
              <w:rPr>
                <w:sz w:val="18"/>
                <w:szCs w:val="18"/>
              </w:rPr>
              <w:noBreakHyphen/>
              <w:t>quality resources to support implementation with fidelity.</w:t>
            </w:r>
          </w:p>
        </w:tc>
        <w:tc>
          <w:tcPr>
            <w:tcW w:w="5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5EE168" w14:textId="77777777" w:rsidR="004A6C93" w:rsidRPr="004A6C93" w:rsidRDefault="004A6C93" w:rsidP="004A6C93">
            <w:pPr>
              <w:spacing w:after="0" w:line="300" w:lineRule="auto"/>
              <w:rPr>
                <w:sz w:val="18"/>
                <w:szCs w:val="18"/>
                <w:u w:val="single"/>
              </w:rPr>
            </w:pPr>
            <w:r w:rsidRPr="004A6C93">
              <w:rPr>
                <w:sz w:val="18"/>
                <w:szCs w:val="18"/>
                <w:u w:val="single"/>
              </w:rPr>
              <w:lastRenderedPageBreak/>
              <w:t>Reading and writing</w:t>
            </w:r>
          </w:p>
          <w:p w14:paraId="32EBA666" w14:textId="6BAE3B40" w:rsidR="004A6C93" w:rsidRDefault="004A6C93" w:rsidP="004A6C93">
            <w:pPr>
              <w:spacing w:after="0" w:line="300" w:lineRule="auto"/>
              <w:rPr>
                <w:i/>
                <w:iCs/>
                <w:sz w:val="18"/>
                <w:szCs w:val="18"/>
              </w:rPr>
            </w:pPr>
            <w:r w:rsidRPr="004A6C93">
              <w:rPr>
                <w:sz w:val="18"/>
                <w:szCs w:val="18"/>
              </w:rPr>
              <w:t>The DfE non</w:t>
            </w:r>
            <w:r w:rsidRPr="004A6C93">
              <w:rPr>
                <w:sz w:val="18"/>
                <w:szCs w:val="18"/>
              </w:rPr>
              <w:noBreakHyphen/>
              <w:t>statutory guidance for English draws on evidence</w:t>
            </w:r>
            <w:r w:rsidRPr="004A6C93">
              <w:rPr>
                <w:sz w:val="18"/>
                <w:szCs w:val="18"/>
              </w:rPr>
              <w:noBreakHyphen/>
              <w:t>based approaches to support early language development, reading comprehension and writing composition:</w:t>
            </w:r>
            <w:r w:rsidRPr="004A6C93">
              <w:rPr>
                <w:sz w:val="18"/>
                <w:szCs w:val="18"/>
              </w:rPr>
              <w:br/>
            </w:r>
            <w:r w:rsidRPr="004A6C93">
              <w:rPr>
                <w:i/>
                <w:iCs/>
                <w:sz w:val="18"/>
                <w:szCs w:val="18"/>
              </w:rPr>
              <w:t>English programmes of study: KS1 and KS2</w:t>
            </w:r>
            <w:r>
              <w:rPr>
                <w:i/>
                <w:iCs/>
                <w:sz w:val="18"/>
                <w:szCs w:val="18"/>
              </w:rPr>
              <w:t xml:space="preserve"> </w:t>
            </w:r>
          </w:p>
          <w:p w14:paraId="7D2EEC26" w14:textId="7326CF4D" w:rsidR="004A6C93" w:rsidRDefault="004A6C93" w:rsidP="004A6C93">
            <w:pPr>
              <w:spacing w:after="0" w:line="300" w:lineRule="auto"/>
              <w:rPr>
                <w:i/>
                <w:iCs/>
                <w:sz w:val="18"/>
                <w:szCs w:val="18"/>
              </w:rPr>
            </w:pPr>
            <w:r w:rsidRPr="004A6C93">
              <w:rPr>
                <w:sz w:val="18"/>
                <w:szCs w:val="18"/>
              </w:rPr>
              <w:t>The EEF guidance is based on a range of the best available evidence:</w:t>
            </w:r>
            <w:r w:rsidRPr="004A6C93">
              <w:rPr>
                <w:sz w:val="18"/>
                <w:szCs w:val="18"/>
              </w:rPr>
              <w:br/>
            </w:r>
            <w:r w:rsidRPr="004A6C93">
              <w:rPr>
                <w:i/>
                <w:iCs/>
                <w:sz w:val="18"/>
                <w:szCs w:val="18"/>
              </w:rPr>
              <w:t>Improving Literacy in Key Stage 1</w:t>
            </w:r>
            <w:r w:rsidRPr="004A6C93">
              <w:rPr>
                <w:sz w:val="18"/>
                <w:szCs w:val="18"/>
              </w:rPr>
              <w:br/>
            </w:r>
            <w:r w:rsidRPr="004A6C93">
              <w:rPr>
                <w:i/>
                <w:iCs/>
                <w:sz w:val="18"/>
                <w:szCs w:val="18"/>
              </w:rPr>
              <w:t>Improving Literacy in Key Stage 2</w:t>
            </w:r>
          </w:p>
          <w:p w14:paraId="6D8E6F50" w14:textId="77777777" w:rsidR="004A6C93" w:rsidRDefault="004A6C93" w:rsidP="004A6C93">
            <w:pPr>
              <w:spacing w:after="0" w:line="300" w:lineRule="auto"/>
              <w:rPr>
                <w:i/>
                <w:iCs/>
                <w:sz w:val="18"/>
                <w:szCs w:val="18"/>
              </w:rPr>
            </w:pPr>
          </w:p>
          <w:p w14:paraId="55FD262C" w14:textId="77777777" w:rsidR="004A6C93" w:rsidRPr="00CF17F1" w:rsidRDefault="004A6C93" w:rsidP="004A6C93">
            <w:pPr>
              <w:spacing w:after="0" w:line="300" w:lineRule="auto"/>
              <w:rPr>
                <w:sz w:val="18"/>
                <w:szCs w:val="18"/>
                <w:u w:val="single"/>
              </w:rPr>
            </w:pPr>
            <w:r w:rsidRPr="00CF17F1">
              <w:rPr>
                <w:sz w:val="18"/>
                <w:szCs w:val="18"/>
                <w:u w:val="single"/>
              </w:rPr>
              <w:t xml:space="preserve">Maths </w:t>
            </w:r>
          </w:p>
          <w:p w14:paraId="5E2EEFC2" w14:textId="17709B29" w:rsidR="004A6C93" w:rsidRPr="004A6C93" w:rsidRDefault="004A6C93" w:rsidP="004A6C93">
            <w:pPr>
              <w:spacing w:after="0" w:line="300" w:lineRule="auto"/>
              <w:rPr>
                <w:sz w:val="18"/>
                <w:szCs w:val="18"/>
              </w:rPr>
            </w:pPr>
            <w:r w:rsidRPr="004A6C93">
              <w:rPr>
                <w:sz w:val="18"/>
                <w:szCs w:val="18"/>
              </w:rPr>
              <w:lastRenderedPageBreak/>
              <w:t>The DfE non</w:t>
            </w:r>
            <w:r w:rsidRPr="004A6C93">
              <w:rPr>
                <w:sz w:val="18"/>
                <w:szCs w:val="18"/>
              </w:rPr>
              <w:noBreakHyphen/>
              <w:t>statutory guidance has been produced in conjunction with the National Centre for Excellence in the Teaching of Mathematics, drawing on evidence</w:t>
            </w:r>
            <w:r w:rsidRPr="004A6C93">
              <w:rPr>
                <w:sz w:val="18"/>
                <w:szCs w:val="18"/>
              </w:rPr>
              <w:noBreakHyphen/>
              <w:t>based approaches:</w:t>
            </w:r>
            <w:r w:rsidRPr="004A6C93">
              <w:rPr>
                <w:sz w:val="18"/>
                <w:szCs w:val="18"/>
              </w:rPr>
              <w:br/>
            </w:r>
            <w:r w:rsidRPr="004A6C93">
              <w:rPr>
                <w:i/>
                <w:iCs/>
                <w:sz w:val="18"/>
                <w:szCs w:val="18"/>
              </w:rPr>
              <w:t>Mathematics guidance: key stages 1 and 2</w:t>
            </w:r>
          </w:p>
          <w:p w14:paraId="16404F03" w14:textId="0BDDEE96" w:rsidR="004A6C93" w:rsidRPr="00C3732E" w:rsidRDefault="004A6C93" w:rsidP="004A6C93">
            <w:pPr>
              <w:numPr>
                <w:ilvl w:val="0"/>
                <w:numId w:val="18"/>
              </w:numPr>
              <w:spacing w:after="0" w:line="300" w:lineRule="auto"/>
              <w:rPr>
                <w:sz w:val="18"/>
                <w:szCs w:val="18"/>
              </w:rPr>
            </w:pPr>
            <w:r w:rsidRPr="004A6C93">
              <w:rPr>
                <w:sz w:val="18"/>
                <w:szCs w:val="18"/>
              </w:rPr>
              <w:t>The EEF guidance is based on a range of the best available evidence:</w:t>
            </w:r>
            <w:r w:rsidRPr="004A6C93">
              <w:rPr>
                <w:sz w:val="18"/>
                <w:szCs w:val="18"/>
              </w:rPr>
              <w:br/>
            </w:r>
            <w:r w:rsidRPr="004A6C93">
              <w:rPr>
                <w:i/>
                <w:iCs/>
                <w:sz w:val="18"/>
                <w:szCs w:val="18"/>
              </w:rPr>
              <w:t>Improving Mathematics in Key Stages 2 and 3</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C23F451" w14:textId="0BAB7408" w:rsidR="004A6C93" w:rsidRPr="00B419A4" w:rsidRDefault="002E3BB0" w:rsidP="008B7F11">
            <w:pPr>
              <w:pStyle w:val="TableRowCentered"/>
              <w:jc w:val="left"/>
              <w:rPr>
                <w:sz w:val="18"/>
                <w:szCs w:val="18"/>
              </w:rPr>
            </w:pPr>
            <w:r>
              <w:rPr>
                <w:sz w:val="18"/>
                <w:szCs w:val="18"/>
              </w:rPr>
              <w:lastRenderedPageBreak/>
              <w:t>4</w:t>
            </w:r>
          </w:p>
        </w:tc>
      </w:tr>
      <w:tr w:rsidR="00F52A27" w14:paraId="4EB4AC37" w14:textId="77777777" w:rsidTr="00C3732E">
        <w:trPr>
          <w:trHeight w:val="1767"/>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2C7270F" w14:textId="6CECCC74" w:rsidR="00F52A27" w:rsidRPr="00B419A4" w:rsidRDefault="00F52A27" w:rsidP="00F52A27">
            <w:pPr>
              <w:rPr>
                <w:sz w:val="18"/>
                <w:szCs w:val="18"/>
              </w:rPr>
            </w:pPr>
            <w:r w:rsidRPr="00B419A4">
              <w:rPr>
                <w:sz w:val="18"/>
                <w:szCs w:val="18"/>
              </w:rPr>
              <w:t>Whole-school assessment and provision planning system (Edukey / personalised plans) to support adaptive teaching and consistent implementation</w:t>
            </w:r>
          </w:p>
        </w:tc>
        <w:tc>
          <w:tcPr>
            <w:tcW w:w="5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D3228B7" w14:textId="536C6039" w:rsidR="00F52A27" w:rsidRPr="00B419A4" w:rsidRDefault="00F52A27" w:rsidP="00F52A27">
            <w:pPr>
              <w:spacing w:after="0" w:line="300" w:lineRule="auto"/>
              <w:rPr>
                <w:sz w:val="18"/>
                <w:szCs w:val="18"/>
              </w:rPr>
            </w:pPr>
            <w:r w:rsidRPr="00B419A4">
              <w:rPr>
                <w:sz w:val="18"/>
                <w:szCs w:val="18"/>
              </w:rPr>
              <w:t>EEF: Special Educational Needs in Mainstream Schools; EEF: Diagnostic assessment</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850CC25" w14:textId="7FB43BB3" w:rsidR="00F52A27" w:rsidRPr="00B419A4" w:rsidRDefault="00F52A27" w:rsidP="00F52A27">
            <w:pPr>
              <w:pStyle w:val="TableRowCentered"/>
              <w:jc w:val="left"/>
              <w:rPr>
                <w:sz w:val="18"/>
                <w:szCs w:val="18"/>
              </w:rPr>
            </w:pPr>
            <w:r w:rsidRPr="00B419A4">
              <w:rPr>
                <w:sz w:val="18"/>
                <w:szCs w:val="18"/>
              </w:rPr>
              <w:t>4,5</w:t>
            </w:r>
          </w:p>
        </w:tc>
      </w:tr>
      <w:tr w:rsidR="008B7F11" w14:paraId="14864C56" w14:textId="77777777" w:rsidTr="006B03CD">
        <w:trPr>
          <w:trHeight w:val="300"/>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727ADCBB" w14:textId="64061DFA" w:rsidR="008B7F11" w:rsidRPr="00B419A4" w:rsidRDefault="008B7F11" w:rsidP="008B7F11">
            <w:pPr>
              <w:rPr>
                <w:rFonts w:eastAsia="Arial" w:cs="Arial"/>
                <w:strike/>
                <w:color w:val="EE0000"/>
                <w:sz w:val="18"/>
                <w:szCs w:val="18"/>
              </w:rPr>
            </w:pPr>
            <w:r w:rsidRPr="00B419A4">
              <w:rPr>
                <w:sz w:val="18"/>
                <w:szCs w:val="18"/>
              </w:rPr>
              <w:t>2nd year – CRL curriculum with Skills Builder integration to broaden curriculum and explicitly teach essential skills</w:t>
            </w:r>
          </w:p>
        </w:tc>
        <w:tc>
          <w:tcPr>
            <w:tcW w:w="5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6E72F847" w14:textId="59B8EFE9" w:rsidR="008B7F11" w:rsidRPr="00B419A4" w:rsidRDefault="008B7F11" w:rsidP="008B7F11">
            <w:pPr>
              <w:spacing w:after="0" w:line="300" w:lineRule="auto"/>
              <w:rPr>
                <w:rFonts w:eastAsia="Arial" w:cs="Arial"/>
                <w:strike/>
                <w:color w:val="EE0000"/>
                <w:sz w:val="18"/>
                <w:szCs w:val="18"/>
              </w:rPr>
            </w:pPr>
            <w:r w:rsidRPr="00B419A4">
              <w:rPr>
                <w:sz w:val="18"/>
                <w:szCs w:val="18"/>
              </w:rPr>
              <w:t>Skills Builder research and evaluation evidence</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vAlign w:val="center"/>
          </w:tcPr>
          <w:p w14:paraId="4BABAFDB" w14:textId="26D8B3A9" w:rsidR="008B7F11" w:rsidRPr="00B419A4" w:rsidRDefault="008B7F11" w:rsidP="008B7F11">
            <w:pPr>
              <w:pStyle w:val="TableRowCentered"/>
              <w:jc w:val="left"/>
              <w:rPr>
                <w:rFonts w:eastAsia="Arial" w:cs="Arial"/>
                <w:strike/>
                <w:color w:val="EE0000"/>
                <w:sz w:val="18"/>
                <w:szCs w:val="18"/>
              </w:rPr>
            </w:pPr>
            <w:r w:rsidRPr="00B419A4">
              <w:rPr>
                <w:sz w:val="18"/>
                <w:szCs w:val="18"/>
              </w:rPr>
              <w:t>3,4</w:t>
            </w:r>
          </w:p>
        </w:tc>
      </w:tr>
      <w:tr w:rsidR="00F52A27" w14:paraId="30BA0D67" w14:textId="77777777" w:rsidTr="007429BF">
        <w:trPr>
          <w:trHeight w:val="300"/>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B7E0E9" w14:textId="2CAF9EFE" w:rsidR="00F52A27" w:rsidRPr="00B419A4" w:rsidRDefault="00F52A27" w:rsidP="00F52A27">
            <w:pPr>
              <w:rPr>
                <w:sz w:val="18"/>
                <w:szCs w:val="18"/>
              </w:rPr>
            </w:pPr>
            <w:r w:rsidRPr="00DC3120">
              <w:rPr>
                <w:rFonts w:eastAsia="Arial" w:cs="Arial"/>
                <w:color w:val="auto"/>
                <w:sz w:val="18"/>
                <w:szCs w:val="18"/>
              </w:rPr>
              <w:t>Increased staffing ratios in EYFS and KS1 to enable higher</w:t>
            </w:r>
            <w:r w:rsidRPr="00DC3120">
              <w:rPr>
                <w:rFonts w:eastAsia="Arial" w:cs="Arial"/>
                <w:color w:val="auto"/>
                <w:sz w:val="18"/>
                <w:szCs w:val="18"/>
              </w:rPr>
              <w:noBreakHyphen/>
              <w:t>quality adult–pupil interactions, targeted small</w:t>
            </w:r>
            <w:r w:rsidRPr="00DC3120">
              <w:rPr>
                <w:rFonts w:eastAsia="Arial" w:cs="Arial"/>
                <w:color w:val="auto"/>
                <w:sz w:val="18"/>
                <w:szCs w:val="18"/>
              </w:rPr>
              <w:noBreakHyphen/>
              <w:t>group teaching (early language/phonics) and quicker feedback, so that disadvantaged pupils secure early foundations and access learning confidently.</w:t>
            </w:r>
          </w:p>
        </w:tc>
        <w:tc>
          <w:tcPr>
            <w:tcW w:w="5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7350DC" w14:textId="77777777" w:rsidR="00F52A27" w:rsidRPr="00DC3120" w:rsidRDefault="00F52A27" w:rsidP="00F52A27">
            <w:pPr>
              <w:spacing w:after="0" w:line="300" w:lineRule="auto"/>
              <w:rPr>
                <w:rFonts w:eastAsia="Arial" w:cs="Arial"/>
                <w:color w:val="auto"/>
                <w:sz w:val="18"/>
                <w:szCs w:val="18"/>
              </w:rPr>
            </w:pPr>
            <w:r w:rsidRPr="00DC3120">
              <w:rPr>
                <w:rFonts w:eastAsia="Arial" w:cs="Arial"/>
                <w:color w:val="auto"/>
                <w:sz w:val="18"/>
                <w:szCs w:val="18"/>
              </w:rPr>
              <w:t>EEF evidence indicates class size reduction has average impact unless it enables different teaching (more high</w:t>
            </w:r>
            <w:r w:rsidRPr="00DC3120">
              <w:rPr>
                <w:rFonts w:eastAsia="Arial" w:cs="Arial"/>
                <w:color w:val="auto"/>
                <w:sz w:val="18"/>
                <w:szCs w:val="18"/>
              </w:rPr>
              <w:noBreakHyphen/>
              <w:t>quality interactions, feedback and less disruption). The EEF also notes that deploying staff so teachers can work more intensively with smaller groups can be an effective mechanism for impact.”</w:t>
            </w:r>
          </w:p>
          <w:p w14:paraId="7D3C460C" w14:textId="77777777" w:rsidR="00F52A27" w:rsidRPr="00B419A4" w:rsidRDefault="00F52A27" w:rsidP="00F52A27">
            <w:pPr>
              <w:spacing w:after="0" w:line="300" w:lineRule="auto"/>
              <w:rPr>
                <w:sz w:val="18"/>
                <w:szCs w:val="18"/>
              </w:rPr>
            </w:pP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5840C9" w14:textId="2AF1F8EA" w:rsidR="00F52A27" w:rsidRPr="00B419A4" w:rsidRDefault="00F52A27" w:rsidP="00F52A27">
            <w:pPr>
              <w:pStyle w:val="TableRowCentered"/>
              <w:jc w:val="left"/>
              <w:rPr>
                <w:sz w:val="18"/>
                <w:szCs w:val="18"/>
              </w:rPr>
            </w:pPr>
            <w:r w:rsidRPr="00DC3120">
              <w:rPr>
                <w:rFonts w:eastAsia="Arial" w:cs="Arial"/>
                <w:color w:val="auto"/>
                <w:sz w:val="18"/>
                <w:szCs w:val="18"/>
              </w:rPr>
              <w:t>1,4,5</w:t>
            </w:r>
          </w:p>
        </w:tc>
      </w:tr>
      <w:tr w:rsidR="008B7F11" w14:paraId="5140A7BD" w14:textId="77777777" w:rsidTr="006B03CD">
        <w:trPr>
          <w:trHeight w:val="2572"/>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6D319E2" w14:textId="41552306" w:rsidR="00B419A4" w:rsidRPr="000F258D" w:rsidRDefault="00B419A4" w:rsidP="008B7F11">
            <w:pPr>
              <w:rPr>
                <w:rFonts w:eastAsia="Arial" w:cs="Arial"/>
                <w:sz w:val="18"/>
                <w:szCs w:val="18"/>
              </w:rPr>
            </w:pPr>
            <w:r w:rsidRPr="00B419A4">
              <w:rPr>
                <w:rFonts w:eastAsia="Arial" w:cs="Arial"/>
                <w:sz w:val="18"/>
                <w:szCs w:val="18"/>
              </w:rPr>
              <w:t>Increase staffing capacity in Year 6 to enable more intensive teaching (e.g.</w:t>
            </w:r>
            <w:r>
              <w:rPr>
                <w:rFonts w:eastAsia="Arial" w:cs="Arial"/>
                <w:sz w:val="18"/>
                <w:szCs w:val="18"/>
              </w:rPr>
              <w:t xml:space="preserve"> </w:t>
            </w:r>
            <w:r w:rsidRPr="00B419A4">
              <w:rPr>
                <w:rFonts w:eastAsia="Arial" w:cs="Arial"/>
                <w:sz w:val="18"/>
                <w:szCs w:val="18"/>
              </w:rPr>
              <w:t>smaller teaching groups for key gaps, higher-frequency feedback and tighter checking for understanding), accelerating progress for disadvantaged pupils ahead of transition</w:t>
            </w:r>
          </w:p>
        </w:tc>
        <w:tc>
          <w:tcPr>
            <w:tcW w:w="5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B94D09C" w14:textId="6A6480D5" w:rsidR="008B7F11" w:rsidRPr="00F52A27" w:rsidRDefault="008B7F11" w:rsidP="008B7F11">
            <w:pPr>
              <w:spacing w:after="0" w:line="300" w:lineRule="auto"/>
              <w:rPr>
                <w:rFonts w:eastAsia="Arial" w:cs="Arial"/>
                <w:sz w:val="18"/>
                <w:szCs w:val="18"/>
              </w:rPr>
            </w:pPr>
            <w:r w:rsidRPr="00F52A27">
              <w:rPr>
                <w:sz w:val="18"/>
                <w:szCs w:val="18"/>
              </w:rPr>
              <w:t>EEF: Teaching and Learning Toolkit – High quality teaching; effective deployment of staff</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713E4E2" w14:textId="2CAF6B35" w:rsidR="008B7F11" w:rsidRPr="00F52A27" w:rsidRDefault="008B7F11" w:rsidP="008B7F11">
            <w:pPr>
              <w:pStyle w:val="TableRowCentered"/>
              <w:jc w:val="left"/>
              <w:rPr>
                <w:rFonts w:eastAsia="Arial" w:cs="Arial"/>
                <w:sz w:val="18"/>
                <w:szCs w:val="18"/>
              </w:rPr>
            </w:pPr>
            <w:r w:rsidRPr="00F52A27">
              <w:rPr>
                <w:sz w:val="18"/>
                <w:szCs w:val="18"/>
              </w:rPr>
              <w:t>4</w:t>
            </w:r>
          </w:p>
        </w:tc>
      </w:tr>
      <w:tr w:rsidR="004A6C93" w14:paraId="5DEE3A85" w14:textId="77777777" w:rsidTr="008914D4">
        <w:trPr>
          <w:trHeight w:val="300"/>
        </w:trPr>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20F8D9" w14:textId="3C72781B" w:rsidR="004A6C93" w:rsidRPr="00B419A4" w:rsidRDefault="004A6C93" w:rsidP="004A6C93">
            <w:pPr>
              <w:rPr>
                <w:rFonts w:eastAsia="Arial" w:cs="Arial"/>
                <w:sz w:val="18"/>
                <w:szCs w:val="18"/>
              </w:rPr>
            </w:pPr>
            <w:r w:rsidRPr="6EAD5A4C">
              <w:rPr>
                <w:rFonts w:eastAsia="Arial" w:cs="Arial"/>
                <w:sz w:val="18"/>
                <w:szCs w:val="18"/>
              </w:rPr>
              <w:t>Training for all staff from Positive Regard; deescalation and Team Teach</w:t>
            </w:r>
          </w:p>
        </w:tc>
        <w:tc>
          <w:tcPr>
            <w:tcW w:w="5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767DCD" w14:textId="77777777" w:rsidR="004A6C93" w:rsidRDefault="004A6C93" w:rsidP="004A6C93">
            <w:pPr>
              <w:spacing w:line="300" w:lineRule="auto"/>
              <w:rPr>
                <w:rFonts w:eastAsia="Arial" w:cs="Arial"/>
                <w:sz w:val="18"/>
                <w:szCs w:val="18"/>
              </w:rPr>
            </w:pPr>
            <w:r w:rsidRPr="6EAD5A4C">
              <w:rPr>
                <w:rFonts w:eastAsia="Arial" w:cs="Arial"/>
                <w:sz w:val="18"/>
                <w:szCs w:val="18"/>
              </w:rPr>
              <w:t>EEF: Special Educational Needs in Mainstream Schools</w:t>
            </w:r>
          </w:p>
          <w:p w14:paraId="0EF786B6" w14:textId="72C4DAB7" w:rsidR="004A6C93" w:rsidRPr="00F52A27" w:rsidRDefault="004A6C93" w:rsidP="004A6C93">
            <w:pPr>
              <w:spacing w:after="0" w:line="300" w:lineRule="auto"/>
              <w:rPr>
                <w:sz w:val="18"/>
                <w:szCs w:val="18"/>
              </w:rPr>
            </w:pPr>
            <w:r w:rsidRPr="6EAD5A4C">
              <w:rPr>
                <w:rFonts w:eastAsia="Arial" w:cs="Arial"/>
                <w:sz w:val="18"/>
                <w:szCs w:val="18"/>
              </w:rPr>
              <w:t>DFE: ‘Use of Reasonable Force’ (up to March 2026) then ‘</w:t>
            </w:r>
            <w:r w:rsidRPr="6EAD5A4C">
              <w:rPr>
                <w:rFonts w:eastAsia="Arial" w:cs="Arial"/>
                <w:color w:val="0D0D0D" w:themeColor="text1" w:themeTint="F2"/>
                <w:sz w:val="18"/>
                <w:szCs w:val="18"/>
              </w:rPr>
              <w:t>Restrictive interventions, including use of reasonable force, in schools’ (from April 2026)</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F79A7B" w14:textId="40A33BD5" w:rsidR="004A6C93" w:rsidRPr="00F52A27" w:rsidRDefault="004A6C93" w:rsidP="004A6C93">
            <w:pPr>
              <w:pStyle w:val="TableRowCentered"/>
              <w:jc w:val="left"/>
              <w:rPr>
                <w:sz w:val="18"/>
                <w:szCs w:val="18"/>
              </w:rPr>
            </w:pPr>
            <w:r>
              <w:rPr>
                <w:rFonts w:eastAsia="Arial" w:cs="Arial"/>
                <w:sz w:val="18"/>
                <w:szCs w:val="18"/>
              </w:rPr>
              <w:t>5</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1B104625" w:rsidR="00E66558" w:rsidRPr="00C3732E" w:rsidRDefault="009D71E8" w:rsidP="6EAD5A4C">
      <w:r w:rsidRPr="00C3732E">
        <w:t>Budgeted cost: £</w:t>
      </w:r>
      <w:r w:rsidR="470490B8" w:rsidRPr="00C3732E">
        <w:t>1</w:t>
      </w:r>
      <w:r w:rsidR="00C3732E" w:rsidRPr="00C3732E">
        <w:t>5</w:t>
      </w:r>
      <w:r w:rsidR="3BBB10B5" w:rsidRPr="00C3732E">
        <w:t>5</w:t>
      </w:r>
      <w:r w:rsidR="470490B8" w:rsidRPr="00C3732E">
        <w:t>,</w:t>
      </w:r>
      <w:r w:rsidR="00C3732E" w:rsidRPr="00C3732E">
        <w:t xml:space="preserve">780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6EAD5A4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rsidTr="6EAD5A4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27B6FA" w14:textId="5CCE552F" w:rsidR="00A93DD1" w:rsidRDefault="00A93DD1" w:rsidP="00A93DD1">
            <w:pPr>
              <w:pStyle w:val="TableRow"/>
              <w:rPr>
                <w:rFonts w:eastAsia="Arial" w:cs="Arial"/>
                <w:sz w:val="18"/>
                <w:szCs w:val="18"/>
              </w:rPr>
            </w:pPr>
            <w:r w:rsidRPr="00A93DD1">
              <w:rPr>
                <w:rFonts w:eastAsia="Arial" w:cs="Arial"/>
                <w:sz w:val="18"/>
                <w:szCs w:val="18"/>
              </w:rPr>
              <w:t>Strategic deployment of Teaching and Learning Assistants, to strengthen Quality First Teaching (QFT) and ensure support is targeted, consistent and impactful.</w:t>
            </w:r>
          </w:p>
          <w:p w14:paraId="07CEDC76" w14:textId="77777777" w:rsidR="00A93DD1" w:rsidRPr="00A93DD1" w:rsidRDefault="00A93DD1" w:rsidP="00A93DD1">
            <w:pPr>
              <w:pStyle w:val="TableRow"/>
              <w:rPr>
                <w:rFonts w:eastAsia="Arial" w:cs="Arial"/>
                <w:sz w:val="18"/>
                <w:szCs w:val="18"/>
              </w:rPr>
            </w:pPr>
          </w:p>
          <w:p w14:paraId="2A7D5529" w14:textId="3E50C305" w:rsidR="00E66558" w:rsidRDefault="39A5C2F2" w:rsidP="6EAD5A4C">
            <w:pPr>
              <w:pStyle w:val="TableRow"/>
              <w:ind w:left="0" w:right="0"/>
              <w:rPr>
                <w:rFonts w:eastAsia="Arial" w:cs="Arial"/>
                <w:sz w:val="18"/>
                <w:szCs w:val="18"/>
              </w:rPr>
            </w:pPr>
            <w:r w:rsidRPr="6EAD5A4C">
              <w:rPr>
                <w:rFonts w:eastAsia="Arial" w:cs="Arial"/>
                <w:sz w:val="18"/>
                <w:szCs w:val="18"/>
              </w:rPr>
              <w:t xml:space="preserve">One-to-one </w:t>
            </w:r>
            <w:r w:rsidR="5D3E1F43" w:rsidRPr="6EAD5A4C">
              <w:rPr>
                <w:rFonts w:eastAsia="Arial" w:cs="Arial"/>
                <w:sz w:val="18"/>
                <w:szCs w:val="18"/>
              </w:rPr>
              <w:t>s</w:t>
            </w:r>
            <w:r w:rsidRPr="6EAD5A4C">
              <w:rPr>
                <w:rFonts w:eastAsia="Arial" w:cs="Arial"/>
                <w:sz w:val="18"/>
                <w:szCs w:val="18"/>
              </w:rPr>
              <w:t>upport for the most vulnerable learners, providing small group on-the-day 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19DCA5" w14:textId="57041E08" w:rsidR="00E66558" w:rsidRDefault="462C247E" w:rsidP="6EAD5A4C">
            <w:pPr>
              <w:pStyle w:val="TableRowCentered"/>
              <w:ind w:left="0" w:right="0"/>
              <w:jc w:val="left"/>
              <w:rPr>
                <w:rFonts w:eastAsia="Arial" w:cs="Arial"/>
                <w:sz w:val="18"/>
                <w:szCs w:val="18"/>
              </w:rPr>
            </w:pPr>
            <w:r w:rsidRPr="6EAD5A4C">
              <w:rPr>
                <w:rFonts w:eastAsia="Arial" w:cs="Arial"/>
                <w:sz w:val="18"/>
                <w:szCs w:val="18"/>
              </w:rPr>
              <w:t>EEF</w:t>
            </w:r>
            <w:r w:rsidR="40BFBC7E" w:rsidRPr="6EAD5A4C">
              <w:rPr>
                <w:rFonts w:eastAsia="Arial" w:cs="Arial"/>
                <w:sz w:val="18"/>
                <w:szCs w:val="18"/>
              </w:rPr>
              <w:t>:</w:t>
            </w:r>
            <w:r w:rsidRPr="6EAD5A4C">
              <w:rPr>
                <w:rFonts w:eastAsia="Arial" w:cs="Arial"/>
                <w:sz w:val="18"/>
                <w:szCs w:val="18"/>
              </w:rPr>
              <w:t xml:space="preserve"> </w:t>
            </w:r>
            <w:r w:rsidR="7AB06A42" w:rsidRPr="6EAD5A4C">
              <w:rPr>
                <w:rFonts w:eastAsia="Arial" w:cs="Arial"/>
                <w:sz w:val="18"/>
                <w:szCs w:val="18"/>
              </w:rPr>
              <w:t>Deployment of Teaching Assistants</w:t>
            </w:r>
          </w:p>
          <w:p w14:paraId="2A7D552A" w14:textId="651C6A13" w:rsidR="00E66558" w:rsidRDefault="00E66558" w:rsidP="6EAD5A4C">
            <w:pPr>
              <w:pStyle w:val="TableRowCentered"/>
              <w:ind w:left="0" w:right="0"/>
              <w:jc w:val="left"/>
              <w:rPr>
                <w:rFonts w:eastAsia="Arial" w:cs="Arial"/>
                <w:sz w:val="18"/>
                <w:szCs w:val="18"/>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6917F689" w:rsidR="00E66558" w:rsidRDefault="21EEA81D" w:rsidP="6EAD5A4C">
            <w:pPr>
              <w:pStyle w:val="TableRowCentered"/>
              <w:ind w:left="0" w:right="0"/>
              <w:jc w:val="left"/>
              <w:rPr>
                <w:rFonts w:eastAsia="Arial" w:cs="Arial"/>
                <w:sz w:val="18"/>
                <w:szCs w:val="18"/>
              </w:rPr>
            </w:pPr>
            <w:r w:rsidRPr="6EAD5A4C">
              <w:rPr>
                <w:rFonts w:eastAsia="Arial" w:cs="Arial"/>
                <w:sz w:val="18"/>
                <w:szCs w:val="18"/>
              </w:rPr>
              <w:t>1, 2, 5</w:t>
            </w:r>
          </w:p>
        </w:tc>
      </w:tr>
      <w:tr w:rsidR="00E66558" w14:paraId="2A7D5530" w14:textId="77777777" w:rsidTr="6EAD5A4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D" w14:textId="3B3E7BE8" w:rsidR="00E66558" w:rsidRDefault="622E9F92" w:rsidP="6EAD5A4C">
            <w:pPr>
              <w:pStyle w:val="TableRow"/>
              <w:ind w:left="0" w:right="0"/>
              <w:rPr>
                <w:rFonts w:eastAsia="Arial" w:cs="Arial"/>
                <w:sz w:val="18"/>
                <w:szCs w:val="18"/>
              </w:rPr>
            </w:pPr>
            <w:r w:rsidRPr="6EAD5A4C">
              <w:rPr>
                <w:rFonts w:eastAsia="Arial" w:cs="Arial"/>
                <w:sz w:val="18"/>
                <w:szCs w:val="18"/>
              </w:rPr>
              <w:t>Learning Mentor to support development of SEMH plans and coordinate mental health 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AA639DF" w14:textId="70360A73" w:rsidR="00E66558" w:rsidRDefault="7F3B05DD" w:rsidP="6EAD5A4C">
            <w:pPr>
              <w:pStyle w:val="TableRowCentered"/>
              <w:ind w:left="0" w:right="0"/>
              <w:jc w:val="left"/>
              <w:rPr>
                <w:rFonts w:eastAsia="Arial" w:cs="Arial"/>
                <w:sz w:val="18"/>
                <w:szCs w:val="18"/>
              </w:rPr>
            </w:pPr>
            <w:r w:rsidRPr="6EAD5A4C">
              <w:rPr>
                <w:rFonts w:eastAsia="Arial" w:cs="Arial"/>
                <w:sz w:val="18"/>
                <w:szCs w:val="18"/>
              </w:rPr>
              <w:t>EEF</w:t>
            </w:r>
            <w:r w:rsidR="730CBD01" w:rsidRPr="6EAD5A4C">
              <w:rPr>
                <w:rFonts w:eastAsia="Arial" w:cs="Arial"/>
                <w:sz w:val="18"/>
                <w:szCs w:val="18"/>
              </w:rPr>
              <w:t>:</w:t>
            </w:r>
            <w:r w:rsidRPr="6EAD5A4C">
              <w:rPr>
                <w:rFonts w:eastAsia="Arial" w:cs="Arial"/>
                <w:sz w:val="18"/>
                <w:szCs w:val="18"/>
              </w:rPr>
              <w:t xml:space="preserve"> Mental Health Support Research Review</w:t>
            </w:r>
          </w:p>
          <w:p w14:paraId="2A7D552E" w14:textId="781AC983" w:rsidR="00E66558" w:rsidRDefault="00E66558" w:rsidP="6EAD5A4C">
            <w:pPr>
              <w:pStyle w:val="TableRowCentered"/>
              <w:ind w:left="0" w:right="0"/>
              <w:jc w:val="left"/>
              <w:rPr>
                <w:rFonts w:eastAsia="Arial" w:cs="Arial"/>
                <w:sz w:val="18"/>
                <w:szCs w:val="18"/>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F" w14:textId="188769E5" w:rsidR="00E66558" w:rsidRDefault="7F3B05DD" w:rsidP="6EAD5A4C">
            <w:pPr>
              <w:pStyle w:val="TableRowCentered"/>
              <w:ind w:left="0" w:right="0"/>
              <w:jc w:val="left"/>
              <w:rPr>
                <w:rFonts w:eastAsia="Arial" w:cs="Arial"/>
                <w:sz w:val="18"/>
                <w:szCs w:val="18"/>
              </w:rPr>
            </w:pPr>
            <w:r w:rsidRPr="6EAD5A4C">
              <w:rPr>
                <w:rFonts w:eastAsia="Arial" w:cs="Arial"/>
                <w:sz w:val="18"/>
                <w:szCs w:val="18"/>
              </w:rPr>
              <w:t>6</w:t>
            </w:r>
          </w:p>
        </w:tc>
      </w:tr>
      <w:tr w:rsidR="6EAD5A4C" w14:paraId="7050684A" w14:textId="77777777" w:rsidTr="6EAD5A4C">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DF6D6D" w14:textId="0C89C7D9" w:rsidR="6481D829" w:rsidRDefault="6481D829" w:rsidP="6EAD5A4C">
            <w:pPr>
              <w:pStyle w:val="TableRow"/>
              <w:ind w:left="0" w:right="0"/>
              <w:rPr>
                <w:rFonts w:eastAsia="Arial" w:cs="Arial"/>
                <w:sz w:val="18"/>
                <w:szCs w:val="18"/>
              </w:rPr>
            </w:pPr>
            <w:r w:rsidRPr="6EAD5A4C">
              <w:rPr>
                <w:rFonts w:eastAsia="Arial" w:cs="Arial"/>
                <w:sz w:val="18"/>
                <w:szCs w:val="18"/>
              </w:rPr>
              <w:t>Inclusion Mentor to support medical and complex SEND needs in The Hub</w:t>
            </w:r>
          </w:p>
          <w:p w14:paraId="7D1DF17C" w14:textId="36C3BBB6" w:rsidR="6EAD5A4C" w:rsidRDefault="6EAD5A4C" w:rsidP="6EAD5A4C">
            <w:pPr>
              <w:pStyle w:val="TableRow"/>
              <w:rPr>
                <w:rFonts w:eastAsia="Arial" w:cs="Arial"/>
                <w:sz w:val="18"/>
                <w:szCs w:val="18"/>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DA1EE20" w14:textId="2B0B9DB3" w:rsidR="4E618135" w:rsidRDefault="4E618135" w:rsidP="6EAD5A4C">
            <w:pPr>
              <w:spacing w:after="0" w:line="300" w:lineRule="auto"/>
              <w:rPr>
                <w:rFonts w:eastAsia="Arial" w:cs="Arial"/>
                <w:sz w:val="18"/>
                <w:szCs w:val="18"/>
              </w:rPr>
            </w:pPr>
            <w:r w:rsidRPr="6EAD5A4C">
              <w:rPr>
                <w:rFonts w:eastAsia="Arial" w:cs="Arial"/>
                <w:sz w:val="18"/>
                <w:szCs w:val="18"/>
              </w:rPr>
              <w:t>EEF</w:t>
            </w:r>
            <w:r w:rsidR="142B2DCF" w:rsidRPr="6EAD5A4C">
              <w:rPr>
                <w:rFonts w:eastAsia="Arial" w:cs="Arial"/>
                <w:sz w:val="18"/>
                <w:szCs w:val="18"/>
              </w:rPr>
              <w:t>:</w:t>
            </w:r>
            <w:r w:rsidRPr="6EAD5A4C">
              <w:rPr>
                <w:rFonts w:eastAsia="Arial" w:cs="Arial"/>
                <w:sz w:val="18"/>
                <w:szCs w:val="18"/>
              </w:rPr>
              <w:t xml:space="preserve"> Guidance: Special Educational Needs in Mainstream Schools</w:t>
            </w:r>
          </w:p>
          <w:p w14:paraId="776D8717" w14:textId="7C6D16E1" w:rsidR="6EAD5A4C" w:rsidRDefault="6EAD5A4C" w:rsidP="6EAD5A4C">
            <w:pPr>
              <w:pStyle w:val="TableRowCentered"/>
              <w:jc w:val="left"/>
              <w:rPr>
                <w:rFonts w:eastAsia="Arial" w:cs="Arial"/>
                <w:sz w:val="18"/>
                <w:szCs w:val="18"/>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3CAC05" w14:textId="667F4E51" w:rsidR="59339193" w:rsidRDefault="59339193" w:rsidP="6EAD5A4C">
            <w:pPr>
              <w:pStyle w:val="TableRowCentered"/>
              <w:jc w:val="left"/>
              <w:rPr>
                <w:rFonts w:eastAsia="Arial" w:cs="Arial"/>
                <w:sz w:val="18"/>
                <w:szCs w:val="18"/>
              </w:rPr>
            </w:pPr>
            <w:r w:rsidRPr="6EAD5A4C">
              <w:rPr>
                <w:rFonts w:eastAsia="Arial" w:cs="Arial"/>
                <w:sz w:val="18"/>
                <w:szCs w:val="18"/>
              </w:rPr>
              <w:t>7</w:t>
            </w:r>
          </w:p>
        </w:tc>
      </w:tr>
      <w:tr w:rsidR="6EAD5A4C" w14:paraId="7A03E36D" w14:textId="77777777" w:rsidTr="6EAD5A4C">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5E23A7" w14:textId="52A2E596" w:rsidR="5FA37712" w:rsidRDefault="5FA37712" w:rsidP="6EAD5A4C">
            <w:pPr>
              <w:pStyle w:val="TableRow"/>
              <w:rPr>
                <w:rFonts w:eastAsia="Arial" w:cs="Arial"/>
                <w:sz w:val="18"/>
                <w:szCs w:val="18"/>
              </w:rPr>
            </w:pPr>
            <w:r w:rsidRPr="6EAD5A4C">
              <w:rPr>
                <w:rFonts w:eastAsia="Arial" w:cs="Arial"/>
                <w:sz w:val="18"/>
                <w:szCs w:val="18"/>
              </w:rPr>
              <w:t>Specialist SEND teacher leading The Hub provision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E1C0A6" w14:textId="10285EF4" w:rsidR="7CA9985C" w:rsidRDefault="7CA9985C" w:rsidP="6EAD5A4C">
            <w:pPr>
              <w:spacing w:after="0" w:line="300" w:lineRule="auto"/>
              <w:rPr>
                <w:rFonts w:eastAsia="Arial" w:cs="Arial"/>
                <w:sz w:val="18"/>
                <w:szCs w:val="18"/>
              </w:rPr>
            </w:pPr>
            <w:r w:rsidRPr="6EAD5A4C">
              <w:rPr>
                <w:rFonts w:eastAsia="Arial" w:cs="Arial"/>
                <w:sz w:val="18"/>
                <w:szCs w:val="18"/>
              </w:rPr>
              <w:t>EEF: Special Educational Needs in Mainstream Schools – Recommendation 3</w:t>
            </w:r>
          </w:p>
          <w:p w14:paraId="7AAE2B0C" w14:textId="1F1BFADF" w:rsidR="6EAD5A4C" w:rsidRDefault="6EAD5A4C" w:rsidP="6EAD5A4C">
            <w:pPr>
              <w:spacing w:line="300" w:lineRule="auto"/>
              <w:rPr>
                <w:rFonts w:eastAsia="Arial" w:cs="Arial"/>
                <w:sz w:val="18"/>
                <w:szCs w:val="18"/>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27D1B9" w14:textId="63AAF15C" w:rsidR="7CA9985C" w:rsidRDefault="7CA9985C" w:rsidP="6EAD5A4C">
            <w:pPr>
              <w:pStyle w:val="TableRowCentered"/>
              <w:jc w:val="left"/>
              <w:rPr>
                <w:rFonts w:eastAsia="Arial" w:cs="Arial"/>
                <w:sz w:val="18"/>
                <w:szCs w:val="18"/>
              </w:rPr>
            </w:pPr>
            <w:r w:rsidRPr="6EAD5A4C">
              <w:rPr>
                <w:rFonts w:eastAsia="Arial" w:cs="Arial"/>
                <w:sz w:val="18"/>
                <w:szCs w:val="18"/>
              </w:rPr>
              <w:t>7</w:t>
            </w:r>
          </w:p>
        </w:tc>
      </w:tr>
      <w:tr w:rsidR="6EAD5A4C" w14:paraId="7EE9F579" w14:textId="77777777" w:rsidTr="6EAD5A4C">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A83103" w14:textId="77777777" w:rsidR="00CD5B69" w:rsidRPr="00CD5B69" w:rsidRDefault="00CD5B69" w:rsidP="00CD5B69">
            <w:pPr>
              <w:pStyle w:val="TableRow"/>
              <w:rPr>
                <w:rFonts w:eastAsia="Arial" w:cs="Arial"/>
                <w:sz w:val="18"/>
                <w:szCs w:val="18"/>
              </w:rPr>
            </w:pPr>
            <w:r w:rsidRPr="00CD5B69">
              <w:rPr>
                <w:rFonts w:eastAsia="Arial" w:cs="Arial"/>
                <w:sz w:val="18"/>
                <w:szCs w:val="18"/>
              </w:rPr>
              <w:t>Weekly Speech and Language Therapy (SALT) sessions and targeted EYFS language interventions for identified pupils, supporting the development of early communication, vocabulary and listening skills.</w:t>
            </w:r>
          </w:p>
          <w:p w14:paraId="717372BD" w14:textId="56F7921F" w:rsidR="4F39878D" w:rsidRDefault="4F39878D" w:rsidP="00C3732E">
            <w:pPr>
              <w:pStyle w:val="TableRow"/>
              <w:ind w:left="0"/>
              <w:rPr>
                <w:rFonts w:eastAsia="Arial" w:cs="Arial"/>
                <w:sz w:val="18"/>
                <w:szCs w:val="18"/>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CFF2F4" w14:textId="259BAC79" w:rsidR="4F39878D" w:rsidRDefault="00CD5B69" w:rsidP="6EAD5A4C">
            <w:pPr>
              <w:spacing w:line="300" w:lineRule="auto"/>
              <w:rPr>
                <w:rFonts w:eastAsia="Arial" w:cs="Arial"/>
                <w:color w:val="0D0D0D" w:themeColor="text1" w:themeTint="F2"/>
                <w:sz w:val="18"/>
                <w:szCs w:val="18"/>
              </w:rPr>
            </w:pPr>
            <w:r w:rsidRPr="00CD5B69">
              <w:rPr>
                <w:rFonts w:eastAsia="Arial" w:cs="Arial"/>
                <w:color w:val="0D0D0D" w:themeColor="text1" w:themeTint="F2"/>
                <w:sz w:val="18"/>
                <w:szCs w:val="18"/>
              </w:rPr>
              <w:t>The EEF Teaching and Learning Toolkit identifies oral language interventions as a high</w:t>
            </w:r>
            <w:r w:rsidRPr="00CD5B69">
              <w:rPr>
                <w:rFonts w:eastAsia="Arial" w:cs="Arial"/>
                <w:color w:val="0D0D0D" w:themeColor="text1" w:themeTint="F2"/>
                <w:sz w:val="18"/>
                <w:szCs w:val="18"/>
              </w:rPr>
              <w:noBreakHyphen/>
              <w:t>impact, evidence</w:t>
            </w:r>
            <w:r w:rsidRPr="00CD5B69">
              <w:rPr>
                <w:rFonts w:eastAsia="Arial" w:cs="Arial"/>
                <w:color w:val="0D0D0D" w:themeColor="text1" w:themeTint="F2"/>
                <w:sz w:val="18"/>
                <w:szCs w:val="18"/>
              </w:rPr>
              <w:noBreakHyphen/>
              <w:t>based approach, particularly effective for young children and those from disadvantaged backgrounds, with an average impact of +6 months’ progress. The ELSEC Interim Evaluation Report (2026) further highlights the positive impact of early, targeted language interventions in EYFS on children’s communication and readiness for learning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5B0C3C" w14:textId="75581C10" w:rsidR="6EAD5A4C" w:rsidRDefault="00CD5B69" w:rsidP="6EAD5A4C">
            <w:pPr>
              <w:pStyle w:val="TableRowCentered"/>
              <w:jc w:val="left"/>
              <w:rPr>
                <w:rFonts w:eastAsia="Arial" w:cs="Arial"/>
                <w:sz w:val="18"/>
                <w:szCs w:val="18"/>
              </w:rPr>
            </w:pPr>
            <w:r>
              <w:rPr>
                <w:rFonts w:eastAsia="Arial" w:cs="Arial"/>
                <w:sz w:val="18"/>
                <w:szCs w:val="18"/>
              </w:rPr>
              <w:t>1,4,&amp; 5</w:t>
            </w:r>
          </w:p>
        </w:tc>
      </w:tr>
      <w:tr w:rsidR="00F546C9" w14:paraId="23D009D1" w14:textId="77777777" w:rsidTr="6EAD5A4C">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BA7AD9" w14:textId="3903B717" w:rsidR="00F546C9" w:rsidRPr="000B2EC6" w:rsidRDefault="00F546C9" w:rsidP="00F546C9">
            <w:pPr>
              <w:pStyle w:val="TableRow"/>
              <w:rPr>
                <w:rFonts w:eastAsia="Arial" w:cs="Arial"/>
                <w:color w:val="auto"/>
                <w:sz w:val="18"/>
                <w:szCs w:val="18"/>
              </w:rPr>
            </w:pPr>
            <w:r w:rsidRPr="000B2EC6">
              <w:rPr>
                <w:rFonts w:eastAsia="Arial" w:cs="Arial"/>
                <w:color w:val="auto"/>
                <w:sz w:val="18"/>
                <w:szCs w:val="18"/>
              </w:rPr>
              <w:t>Expansion of therapeutic support: drama therapy, sensory circuits, and SEMH mapping</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1079C71" w14:textId="6034679C" w:rsidR="00F546C9" w:rsidRPr="00F546C9" w:rsidRDefault="00F546C9" w:rsidP="00C3732E">
            <w:pPr>
              <w:spacing w:after="0" w:line="300" w:lineRule="auto"/>
              <w:rPr>
                <w:rFonts w:eastAsia="Arial" w:cs="Arial"/>
                <w:color w:val="auto"/>
                <w:sz w:val="18"/>
                <w:szCs w:val="18"/>
              </w:rPr>
            </w:pPr>
            <w:r w:rsidRPr="00F546C9">
              <w:rPr>
                <w:rFonts w:eastAsia="Arial" w:cs="Arial"/>
                <w:color w:val="auto"/>
                <w:sz w:val="18"/>
                <w:szCs w:val="18"/>
              </w:rPr>
              <w:t>EEF Teaching &amp; Learning Toolkit: Social and Emotional Learning (+3-4months), EEF Early Years Evidence Store: Self‑regulation and executive function, EEF: SEMH mapping, Diagnostic assessment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098214" w14:textId="0234EA26" w:rsidR="00F546C9" w:rsidRDefault="00F546C9" w:rsidP="00F546C9">
            <w:pPr>
              <w:pStyle w:val="TableRowCentered"/>
              <w:jc w:val="left"/>
              <w:rPr>
                <w:rFonts w:eastAsia="Arial" w:cs="Arial"/>
                <w:sz w:val="18"/>
                <w:szCs w:val="18"/>
              </w:rPr>
            </w:pPr>
            <w:r>
              <w:rPr>
                <w:rFonts w:eastAsia="Arial" w:cs="Arial"/>
                <w:sz w:val="18"/>
                <w:szCs w:val="18"/>
              </w:rPr>
              <w:t>5</w:t>
            </w:r>
          </w:p>
        </w:tc>
      </w:tr>
      <w:tr w:rsidR="00F546C9" w14:paraId="68E90728" w14:textId="77777777" w:rsidTr="6EAD5A4C">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533847" w14:textId="77777777" w:rsidR="00A93DD1" w:rsidRPr="00A93DD1" w:rsidRDefault="00A93DD1" w:rsidP="00A93DD1">
            <w:pPr>
              <w:pStyle w:val="TableRow"/>
              <w:rPr>
                <w:rFonts w:eastAsia="Arial" w:cs="Arial"/>
                <w:color w:val="auto"/>
                <w:sz w:val="18"/>
                <w:szCs w:val="18"/>
              </w:rPr>
            </w:pPr>
            <w:r w:rsidRPr="00A93DD1">
              <w:rPr>
                <w:rFonts w:eastAsia="Arial" w:cs="Arial"/>
                <w:color w:val="auto"/>
                <w:sz w:val="18"/>
                <w:szCs w:val="18"/>
              </w:rPr>
              <w:t>Implementation of ‘My Happy Mind’ alongside a structured PSHE curriculum using Story Project to support pupils’ social, emotional wellbeing and readiness to learn.</w:t>
            </w:r>
          </w:p>
          <w:p w14:paraId="549325B9" w14:textId="77777777" w:rsidR="00F546C9" w:rsidRPr="000B2EC6" w:rsidRDefault="00F546C9" w:rsidP="00F546C9">
            <w:pPr>
              <w:pStyle w:val="TableRow"/>
              <w:rPr>
                <w:rFonts w:eastAsia="Arial" w:cs="Arial"/>
                <w:color w:val="auto"/>
                <w:sz w:val="18"/>
                <w:szCs w:val="18"/>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1B0792" w14:textId="5577BAB7" w:rsidR="00F546C9" w:rsidRPr="00F546C9" w:rsidRDefault="00A93DD1" w:rsidP="00F546C9">
            <w:pPr>
              <w:spacing w:after="0" w:line="300" w:lineRule="auto"/>
              <w:rPr>
                <w:rFonts w:eastAsia="Arial" w:cs="Arial"/>
                <w:color w:val="auto"/>
                <w:sz w:val="18"/>
                <w:szCs w:val="18"/>
              </w:rPr>
            </w:pPr>
            <w:r w:rsidRPr="00A93DD1">
              <w:rPr>
                <w:rFonts w:eastAsia="Arial" w:cs="Arial"/>
                <w:color w:val="auto"/>
                <w:sz w:val="18"/>
                <w:szCs w:val="18"/>
              </w:rPr>
              <w:t>My Happy Mind’ is an NHS</w:t>
            </w:r>
            <w:r w:rsidRPr="00A93DD1">
              <w:rPr>
                <w:rFonts w:eastAsia="Arial" w:cs="Arial"/>
                <w:color w:val="auto"/>
                <w:sz w:val="18"/>
                <w:szCs w:val="18"/>
              </w:rPr>
              <w:noBreakHyphen/>
              <w:t>backed programme designed to support children’s mental health and emotional wellbeing. The EEF Teaching and Learning Toolkit identifies Social and Emotional Learning (SEL) approaches as having a positive impact on pupils’ outcomes, particularly when implemented as a structured, whole</w:t>
            </w:r>
            <w:r w:rsidRPr="00A93DD1">
              <w:rPr>
                <w:rFonts w:eastAsia="Arial" w:cs="Arial"/>
                <w:color w:val="auto"/>
                <w:sz w:val="18"/>
                <w:szCs w:val="18"/>
              </w:rPr>
              <w:noBreakHyphen/>
              <w:t xml:space="preserve">school approach. SEL interventions are associated with </w:t>
            </w:r>
            <w:r w:rsidRPr="00A93DD1">
              <w:rPr>
                <w:rFonts w:eastAsia="Arial" w:cs="Arial"/>
                <w:color w:val="auto"/>
                <w:sz w:val="18"/>
                <w:szCs w:val="18"/>
              </w:rPr>
              <w:lastRenderedPageBreak/>
              <w:t>improvements in behaviour, wellbeing and attitudes to learning, supporting pupils’ engagement and long</w:t>
            </w:r>
            <w:r w:rsidRPr="00A93DD1">
              <w:rPr>
                <w:rFonts w:eastAsia="Arial" w:cs="Arial"/>
                <w:color w:val="auto"/>
                <w:sz w:val="18"/>
                <w:szCs w:val="18"/>
              </w:rPr>
              <w:noBreakHyphen/>
              <w:t>term success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FE2BF4" w14:textId="6A641419" w:rsidR="00F546C9" w:rsidRDefault="0056323F" w:rsidP="00F546C9">
            <w:pPr>
              <w:pStyle w:val="TableRowCentered"/>
              <w:jc w:val="left"/>
              <w:rPr>
                <w:rFonts w:eastAsia="Arial" w:cs="Arial"/>
                <w:sz w:val="18"/>
                <w:szCs w:val="18"/>
              </w:rPr>
            </w:pPr>
            <w:r>
              <w:rPr>
                <w:rFonts w:eastAsia="Arial" w:cs="Arial"/>
                <w:sz w:val="18"/>
                <w:szCs w:val="18"/>
              </w:rPr>
              <w:lastRenderedPageBreak/>
              <w:t>5</w:t>
            </w:r>
          </w:p>
        </w:tc>
      </w:tr>
      <w:tr w:rsidR="000B2EC6" w14:paraId="73446B90" w14:textId="77777777" w:rsidTr="6EAD5A4C">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3DAC61" w14:textId="77777777" w:rsidR="000B2EC6" w:rsidRPr="000B2EC6" w:rsidRDefault="000B2EC6" w:rsidP="000B2EC6">
            <w:pPr>
              <w:pStyle w:val="TableRow"/>
              <w:rPr>
                <w:rFonts w:eastAsia="Arial" w:cs="Arial"/>
                <w:color w:val="auto"/>
                <w:sz w:val="18"/>
                <w:szCs w:val="18"/>
              </w:rPr>
            </w:pPr>
            <w:r w:rsidRPr="000B2EC6">
              <w:rPr>
                <w:rFonts w:eastAsia="Arial" w:cs="Arial"/>
                <w:color w:val="auto"/>
                <w:sz w:val="18"/>
                <w:szCs w:val="18"/>
              </w:rPr>
              <w:t>School</w:t>
            </w:r>
            <w:r w:rsidRPr="000B2EC6">
              <w:rPr>
                <w:rFonts w:eastAsia="Arial" w:cs="Arial"/>
                <w:color w:val="auto"/>
                <w:sz w:val="18"/>
                <w:szCs w:val="18"/>
              </w:rPr>
              <w:noBreakHyphen/>
              <w:t>commissioned Educational Psychologist to provide timely assessment, consultation and guidance for identified pupils with SEND and SEMH needs.</w:t>
            </w:r>
          </w:p>
          <w:p w14:paraId="2ED66979" w14:textId="77777777" w:rsidR="000B2EC6" w:rsidRPr="000B2EC6" w:rsidRDefault="000B2EC6" w:rsidP="00A93DD1">
            <w:pPr>
              <w:pStyle w:val="TableRow"/>
              <w:rPr>
                <w:rFonts w:eastAsia="Arial" w:cs="Arial"/>
                <w:color w:val="auto"/>
                <w:sz w:val="18"/>
                <w:szCs w:val="18"/>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991435" w14:textId="6D42DFA9" w:rsidR="000B2EC6" w:rsidRPr="00A93DD1" w:rsidRDefault="00E642D0" w:rsidP="00A93DD1">
            <w:pPr>
              <w:spacing w:after="0" w:line="300" w:lineRule="auto"/>
              <w:rPr>
                <w:rFonts w:eastAsia="Arial" w:cs="Arial"/>
                <w:color w:val="auto"/>
                <w:sz w:val="18"/>
                <w:szCs w:val="18"/>
              </w:rPr>
            </w:pPr>
            <w:r w:rsidRPr="00E642D0">
              <w:rPr>
                <w:rFonts w:eastAsia="Arial" w:cs="Arial"/>
                <w:color w:val="auto"/>
                <w:sz w:val="18"/>
                <w:szCs w:val="18"/>
              </w:rPr>
              <w:t>The EEF: Special Educational Needs in Mainstream Schools guidance highlights the importance of timely access to specialist expertise, including educational psychologists, to support accurate identification of need and effective provision planning.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A91981" w14:textId="1C63EFF5" w:rsidR="000B2EC6" w:rsidRDefault="0056323F" w:rsidP="00F546C9">
            <w:pPr>
              <w:pStyle w:val="TableRowCentered"/>
              <w:jc w:val="left"/>
              <w:rPr>
                <w:rFonts w:eastAsia="Arial" w:cs="Arial"/>
                <w:sz w:val="18"/>
                <w:szCs w:val="18"/>
              </w:rPr>
            </w:pPr>
            <w:r>
              <w:rPr>
                <w:rFonts w:eastAsia="Arial" w:cs="Arial"/>
                <w:sz w:val="18"/>
                <w:szCs w:val="18"/>
              </w:rPr>
              <w:t>5</w:t>
            </w:r>
          </w:p>
        </w:tc>
      </w:tr>
      <w:tr w:rsidR="00200551" w14:paraId="2B9B07EC" w14:textId="77777777" w:rsidTr="00C3732E">
        <w:trPr>
          <w:trHeight w:val="1823"/>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29FB24" w14:textId="046E7818" w:rsidR="00200551" w:rsidRPr="000B2EC6" w:rsidRDefault="00200551" w:rsidP="00C3732E">
            <w:pPr>
              <w:pStyle w:val="TableRow"/>
              <w:rPr>
                <w:rFonts w:eastAsia="Arial" w:cs="Arial"/>
                <w:color w:val="auto"/>
                <w:sz w:val="18"/>
                <w:szCs w:val="18"/>
              </w:rPr>
            </w:pPr>
            <w:r w:rsidRPr="00200551">
              <w:rPr>
                <w:rFonts w:eastAsia="Arial" w:cs="Arial"/>
                <w:color w:val="auto"/>
                <w:sz w:val="18"/>
                <w:szCs w:val="18"/>
              </w:rPr>
              <w:t>School</w:t>
            </w:r>
            <w:r w:rsidRPr="00200551">
              <w:rPr>
                <w:rFonts w:eastAsia="Arial" w:cs="Arial"/>
                <w:color w:val="auto"/>
                <w:sz w:val="18"/>
                <w:szCs w:val="18"/>
              </w:rPr>
              <w:noBreakHyphen/>
              <w:t xml:space="preserve">commissioned Speech and Language Therapy (SaLT) to provide timely assessment, intervention and guidance for identified pupils with speech, language and communication needs.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9471A9" w14:textId="398B46CA" w:rsidR="00200551" w:rsidRPr="00E642D0" w:rsidRDefault="00200551" w:rsidP="00E642D0">
            <w:pPr>
              <w:spacing w:after="0" w:line="300" w:lineRule="auto"/>
              <w:rPr>
                <w:rFonts w:eastAsia="Arial" w:cs="Arial"/>
                <w:color w:val="auto"/>
                <w:sz w:val="18"/>
                <w:szCs w:val="18"/>
              </w:rPr>
            </w:pPr>
            <w:r w:rsidRPr="00200551">
              <w:rPr>
                <w:rFonts w:eastAsia="Arial" w:cs="Arial"/>
                <w:color w:val="auto"/>
                <w:sz w:val="18"/>
                <w:szCs w:val="18"/>
              </w:rPr>
              <w:t>The EEF Teaching and Learning Toolkit identifies oral language interventions as a high</w:t>
            </w:r>
            <w:r w:rsidRPr="00200551">
              <w:rPr>
                <w:rFonts w:eastAsia="Arial" w:cs="Arial"/>
                <w:color w:val="auto"/>
                <w:sz w:val="18"/>
                <w:szCs w:val="18"/>
              </w:rPr>
              <w:noBreakHyphen/>
              <w:t xml:space="preserve">impact approach, particularly for pupils from disadvantaged backgrounds, with evidence showing positive effects on language development and later literacy.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D95B94" w14:textId="54F47FB6" w:rsidR="00200551" w:rsidRDefault="0056323F" w:rsidP="00F546C9">
            <w:pPr>
              <w:pStyle w:val="TableRowCentered"/>
              <w:jc w:val="left"/>
              <w:rPr>
                <w:rFonts w:eastAsia="Arial" w:cs="Arial"/>
                <w:sz w:val="18"/>
                <w:szCs w:val="18"/>
              </w:rPr>
            </w:pPr>
            <w:r>
              <w:rPr>
                <w:rFonts w:eastAsia="Arial" w:cs="Arial"/>
                <w:sz w:val="18"/>
                <w:szCs w:val="18"/>
              </w:rPr>
              <w:t>1,4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12B901C1" w:rsidR="00E66558" w:rsidRPr="00C3732E" w:rsidRDefault="009D71E8" w:rsidP="00C3732E">
      <w:pPr>
        <w:shd w:val="clear" w:color="auto" w:fill="FFFFFF" w:themeFill="background1"/>
        <w:spacing w:before="240" w:after="120"/>
        <w:rPr>
          <w:i/>
          <w:iCs/>
        </w:rPr>
      </w:pPr>
      <w:r w:rsidRPr="00C3732E">
        <w:t>Budgeted cost: £</w:t>
      </w:r>
      <w:r w:rsidR="06EE004B" w:rsidRPr="00C3732E">
        <w:t>30</w:t>
      </w:r>
      <w:r w:rsidR="1293D52F" w:rsidRPr="00C3732E">
        <w:t>,000</w:t>
      </w:r>
    </w:p>
    <w:tbl>
      <w:tblPr>
        <w:tblW w:w="9597" w:type="dxa"/>
        <w:tblCellMar>
          <w:left w:w="10" w:type="dxa"/>
          <w:right w:w="10" w:type="dxa"/>
        </w:tblCellMar>
        <w:tblLook w:val="04A0" w:firstRow="1" w:lastRow="0" w:firstColumn="1" w:lastColumn="0" w:noHBand="0" w:noVBand="1"/>
      </w:tblPr>
      <w:tblGrid>
        <w:gridCol w:w="2688"/>
        <w:gridCol w:w="4254"/>
        <w:gridCol w:w="2655"/>
      </w:tblGrid>
      <w:tr w:rsidR="00E66558" w14:paraId="2A7D5537" w14:textId="77777777" w:rsidTr="6EAD5A4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6EAD5A4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456620" w14:textId="77777777" w:rsidR="00654F95" w:rsidRPr="00654F95" w:rsidRDefault="00654F95" w:rsidP="00654F95">
            <w:pPr>
              <w:pStyle w:val="TableRow"/>
              <w:spacing w:line="259" w:lineRule="auto"/>
              <w:rPr>
                <w:sz w:val="18"/>
                <w:szCs w:val="18"/>
              </w:rPr>
            </w:pPr>
            <w:r w:rsidRPr="00654F95">
              <w:rPr>
                <w:sz w:val="18"/>
                <w:szCs w:val="18"/>
              </w:rPr>
              <w:t>Senior Leadership Attendance Lead to provide strategic oversight of attendance, ensuring consistent whole</w:t>
            </w:r>
            <w:r w:rsidRPr="00654F95">
              <w:rPr>
                <w:sz w:val="18"/>
                <w:szCs w:val="18"/>
              </w:rPr>
              <w:noBreakHyphen/>
              <w:t>school systems, early identification of attendance concerns and targeted follow</w:t>
            </w:r>
            <w:r w:rsidRPr="00654F95">
              <w:rPr>
                <w:sz w:val="18"/>
                <w:szCs w:val="18"/>
              </w:rPr>
              <w:noBreakHyphen/>
              <w:t>up for disadvantaged pupils.</w:t>
            </w:r>
          </w:p>
          <w:p w14:paraId="2A7D5538" w14:textId="05DDF0AE" w:rsidR="00E66558" w:rsidRDefault="00E66558" w:rsidP="6EAD5A4C">
            <w:pPr>
              <w:pStyle w:val="TableRow"/>
              <w:spacing w:line="259" w:lineRule="auto"/>
              <w:ind w:left="0" w:right="0"/>
              <w:rPr>
                <w:sz w:val="18"/>
                <w:szCs w:val="18"/>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AE5D89" w14:textId="2CEFC0C5" w:rsidR="00E66558" w:rsidRDefault="380E71FE" w:rsidP="6EAD5A4C">
            <w:pPr>
              <w:pStyle w:val="TableRowCentered"/>
              <w:ind w:left="0" w:right="0"/>
              <w:jc w:val="left"/>
              <w:rPr>
                <w:sz w:val="18"/>
                <w:szCs w:val="18"/>
              </w:rPr>
            </w:pPr>
            <w:r w:rsidRPr="6EAD5A4C">
              <w:rPr>
                <w:sz w:val="18"/>
                <w:szCs w:val="18"/>
              </w:rPr>
              <w:t>EEF Supporting Attendance</w:t>
            </w:r>
          </w:p>
          <w:p w14:paraId="2A7D5539" w14:textId="186251B3" w:rsidR="00E66558" w:rsidRDefault="00E66558" w:rsidP="6EAD5A4C">
            <w:pPr>
              <w:pStyle w:val="TableRowCentered"/>
              <w:ind w:left="0" w:right="0"/>
              <w:jc w:val="left"/>
              <w:rPr>
                <w:sz w:val="18"/>
                <w:szCs w:val="18"/>
              </w:rPr>
            </w:pPr>
          </w:p>
        </w:tc>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2F414BC5" w:rsidR="00E66558" w:rsidRDefault="00654F95" w:rsidP="6EAD5A4C">
            <w:pPr>
              <w:pStyle w:val="TableRowCentered"/>
              <w:ind w:left="0" w:right="0"/>
              <w:jc w:val="left"/>
              <w:rPr>
                <w:sz w:val="18"/>
                <w:szCs w:val="18"/>
              </w:rPr>
            </w:pPr>
            <w:r>
              <w:rPr>
                <w:sz w:val="18"/>
                <w:szCs w:val="18"/>
              </w:rPr>
              <w:t>2</w:t>
            </w:r>
          </w:p>
        </w:tc>
      </w:tr>
      <w:tr w:rsidR="00F546C9" w14:paraId="3EF70A4B" w14:textId="77777777" w:rsidTr="6EAD5A4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665047" w14:textId="77777777" w:rsidR="00F546C9" w:rsidRPr="00F546C9" w:rsidRDefault="00F546C9" w:rsidP="00F546C9">
            <w:pPr>
              <w:pStyle w:val="TableRow"/>
              <w:spacing w:line="259" w:lineRule="auto"/>
              <w:rPr>
                <w:sz w:val="18"/>
                <w:szCs w:val="18"/>
              </w:rPr>
            </w:pPr>
            <w:r w:rsidRPr="00F546C9">
              <w:rPr>
                <w:sz w:val="18"/>
                <w:szCs w:val="18"/>
              </w:rPr>
              <w:t>Local Authority (LA) Attendance Officer support to strengthen attendance systems and improve attendance for disadvantaged and persistently absent pupils.</w:t>
            </w:r>
          </w:p>
          <w:p w14:paraId="461CAF0C" w14:textId="77777777" w:rsidR="00F546C9" w:rsidRPr="00654F95" w:rsidRDefault="00F546C9" w:rsidP="00654F95">
            <w:pPr>
              <w:pStyle w:val="TableRow"/>
              <w:spacing w:line="259" w:lineRule="auto"/>
              <w:rPr>
                <w:sz w:val="18"/>
                <w:szCs w:val="18"/>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F12DF8" w14:textId="42448F7F" w:rsidR="00F546C9" w:rsidRPr="00F546C9" w:rsidRDefault="00F546C9" w:rsidP="00F546C9">
            <w:pPr>
              <w:pStyle w:val="TableRowCentered"/>
              <w:jc w:val="left"/>
              <w:rPr>
                <w:sz w:val="18"/>
                <w:szCs w:val="18"/>
              </w:rPr>
            </w:pPr>
            <w:r w:rsidRPr="00F546C9">
              <w:rPr>
                <w:sz w:val="18"/>
                <w:szCs w:val="18"/>
              </w:rPr>
              <w:t>The EEF’s Attendance Interventions Rapid Evidence Assessment (2022) and EEF: Supporting School Attendance highlight the importance of coordinated, multi</w:t>
            </w:r>
            <w:r w:rsidRPr="00F546C9">
              <w:rPr>
                <w:sz w:val="18"/>
                <w:szCs w:val="18"/>
              </w:rPr>
              <w:noBreakHyphen/>
              <w:t>agency approaches, data</w:t>
            </w:r>
            <w:r w:rsidRPr="00F546C9">
              <w:rPr>
                <w:sz w:val="18"/>
                <w:szCs w:val="18"/>
              </w:rPr>
              <w:noBreakHyphen/>
              <w:t xml:space="preserve">led monitoring and early intervention in improving attendance, particularly for disadvantaged pupils. </w:t>
            </w:r>
          </w:p>
          <w:p w14:paraId="55743AFF" w14:textId="77777777" w:rsidR="00F546C9" w:rsidRPr="00F546C9" w:rsidRDefault="00F546C9" w:rsidP="00F546C9">
            <w:pPr>
              <w:pStyle w:val="TableRowCentered"/>
              <w:ind w:left="0" w:right="0"/>
              <w:jc w:val="left"/>
              <w:rPr>
                <w:sz w:val="18"/>
                <w:szCs w:val="18"/>
              </w:rPr>
            </w:pPr>
          </w:p>
        </w:tc>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082818" w14:textId="630C3198" w:rsidR="00F546C9" w:rsidRDefault="0038719D" w:rsidP="6EAD5A4C">
            <w:pPr>
              <w:pStyle w:val="TableRowCentered"/>
              <w:ind w:left="0" w:right="0"/>
              <w:jc w:val="left"/>
              <w:rPr>
                <w:sz w:val="18"/>
                <w:szCs w:val="18"/>
              </w:rPr>
            </w:pPr>
            <w:r>
              <w:rPr>
                <w:sz w:val="18"/>
                <w:szCs w:val="18"/>
              </w:rPr>
              <w:t>2</w:t>
            </w:r>
          </w:p>
        </w:tc>
      </w:tr>
      <w:tr w:rsidR="00F546C9" w14:paraId="4E644DD6" w14:textId="77777777" w:rsidTr="6EAD5A4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7EC588" w14:textId="46DA4B48" w:rsidR="00F546C9" w:rsidRPr="00654F95" w:rsidRDefault="0024439E" w:rsidP="00654F95">
            <w:pPr>
              <w:pStyle w:val="TableRow"/>
              <w:spacing w:line="259" w:lineRule="auto"/>
              <w:rPr>
                <w:sz w:val="18"/>
                <w:szCs w:val="18"/>
              </w:rPr>
            </w:pPr>
            <w:r>
              <w:rPr>
                <w:sz w:val="18"/>
                <w:szCs w:val="18"/>
              </w:rPr>
              <w:t>Free breakfast club</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6CE5F2" w14:textId="10C91141" w:rsidR="00F546C9" w:rsidRPr="00F546C9" w:rsidRDefault="00F546C9" w:rsidP="00F546C9">
            <w:pPr>
              <w:pStyle w:val="TableRowCentered"/>
              <w:jc w:val="left"/>
              <w:rPr>
                <w:sz w:val="18"/>
                <w:szCs w:val="18"/>
              </w:rPr>
            </w:pPr>
            <w:r w:rsidRPr="00F546C9">
              <w:rPr>
                <w:sz w:val="18"/>
                <w:szCs w:val="18"/>
              </w:rPr>
              <w:t>Evidence from the EEF indicates that breakfast interventions can support improved attendance, punctuality and readiness to learn, with programmes such as Magic Breakfast showing positive impacts when combined with wider attendance strategies.</w:t>
            </w:r>
          </w:p>
        </w:tc>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BE5234" w14:textId="65D776BF" w:rsidR="00F546C9" w:rsidRDefault="0038719D" w:rsidP="6EAD5A4C">
            <w:pPr>
              <w:pStyle w:val="TableRowCentered"/>
              <w:ind w:left="0" w:right="0"/>
              <w:jc w:val="left"/>
              <w:rPr>
                <w:sz w:val="18"/>
                <w:szCs w:val="18"/>
              </w:rPr>
            </w:pPr>
            <w:r>
              <w:rPr>
                <w:sz w:val="18"/>
                <w:szCs w:val="18"/>
              </w:rPr>
              <w:t>2</w:t>
            </w:r>
          </w:p>
        </w:tc>
      </w:tr>
      <w:tr w:rsidR="00A24C37" w14:paraId="666F9C97" w14:textId="77777777" w:rsidTr="6EAD5A4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0A85B5" w14:textId="77777777" w:rsidR="00A24C37" w:rsidRPr="00A24C37" w:rsidRDefault="00A24C37" w:rsidP="00A24C37">
            <w:pPr>
              <w:pStyle w:val="TableRow"/>
              <w:spacing w:line="259" w:lineRule="auto"/>
              <w:rPr>
                <w:sz w:val="18"/>
                <w:szCs w:val="18"/>
              </w:rPr>
            </w:pPr>
            <w:r w:rsidRPr="00A24C37">
              <w:rPr>
                <w:sz w:val="18"/>
                <w:szCs w:val="18"/>
              </w:rPr>
              <w:t>An enrichment guarantee for all Pupil Premium pupils, ensuring access to a wide range of curriculum</w:t>
            </w:r>
            <w:r w:rsidRPr="00A24C37">
              <w:rPr>
                <w:sz w:val="18"/>
                <w:szCs w:val="18"/>
              </w:rPr>
              <w:noBreakHyphen/>
              <w:t>linked experiences including educational visits, visitors, workshops and assemblies.</w:t>
            </w:r>
          </w:p>
          <w:p w14:paraId="642DB7F9" w14:textId="77777777" w:rsidR="00A24C37" w:rsidRDefault="00A24C37" w:rsidP="00654F95">
            <w:pPr>
              <w:pStyle w:val="TableRow"/>
              <w:spacing w:line="259" w:lineRule="auto"/>
              <w:rPr>
                <w:sz w:val="18"/>
                <w:szCs w:val="18"/>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1E5775" w14:textId="77777777" w:rsidR="00A24C37" w:rsidRPr="00A24C37" w:rsidRDefault="00A24C37" w:rsidP="00A24C37">
            <w:pPr>
              <w:pStyle w:val="TableRowCentered"/>
              <w:jc w:val="left"/>
              <w:rPr>
                <w:sz w:val="18"/>
                <w:szCs w:val="18"/>
              </w:rPr>
            </w:pPr>
            <w:r w:rsidRPr="00A24C37">
              <w:rPr>
                <w:sz w:val="18"/>
                <w:szCs w:val="18"/>
              </w:rPr>
              <w:lastRenderedPageBreak/>
              <w:t>The EEF Teaching and Learning Toolkit identifies arts participation as having a positive impact on attainment, with evidence indicating an average impact of +3 months’ progress, alongside improvements in engagement and motivation.</w:t>
            </w:r>
          </w:p>
          <w:p w14:paraId="48F7A752" w14:textId="77777777" w:rsidR="00A24C37" w:rsidRPr="00F546C9" w:rsidRDefault="00A24C37" w:rsidP="00F546C9">
            <w:pPr>
              <w:pStyle w:val="TableRowCentered"/>
              <w:jc w:val="left"/>
              <w:rPr>
                <w:sz w:val="18"/>
                <w:szCs w:val="18"/>
              </w:rPr>
            </w:pPr>
          </w:p>
        </w:tc>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DAC2CA" w14:textId="15F3781F" w:rsidR="00A24C37" w:rsidRDefault="0038719D" w:rsidP="6EAD5A4C">
            <w:pPr>
              <w:pStyle w:val="TableRowCentered"/>
              <w:ind w:left="0" w:right="0"/>
              <w:jc w:val="left"/>
              <w:rPr>
                <w:sz w:val="18"/>
                <w:szCs w:val="18"/>
              </w:rPr>
            </w:pPr>
            <w:r>
              <w:rPr>
                <w:sz w:val="18"/>
                <w:szCs w:val="18"/>
              </w:rPr>
              <w:t>3</w:t>
            </w:r>
          </w:p>
        </w:tc>
      </w:tr>
    </w:tbl>
    <w:p w14:paraId="2A7D5540" w14:textId="77777777" w:rsidR="00E66558" w:rsidRDefault="00E66558">
      <w:pPr>
        <w:spacing w:before="240" w:after="0"/>
        <w:rPr>
          <w:b/>
          <w:bCs/>
          <w:color w:val="104F75"/>
          <w:sz w:val="28"/>
          <w:szCs w:val="28"/>
        </w:rPr>
      </w:pPr>
    </w:p>
    <w:p w14:paraId="2A7D5541" w14:textId="00A66141" w:rsidR="00E66558" w:rsidRPr="00C3732E" w:rsidRDefault="009D71E8" w:rsidP="6EAD5A4C">
      <w:pPr>
        <w:rPr>
          <w:i/>
          <w:iCs/>
          <w:color w:val="104F75"/>
          <w:sz w:val="28"/>
          <w:szCs w:val="28"/>
        </w:rPr>
      </w:pPr>
      <w:r w:rsidRPr="00C3732E">
        <w:rPr>
          <w:b/>
          <w:bCs/>
          <w:color w:val="104F75"/>
          <w:sz w:val="28"/>
          <w:szCs w:val="28"/>
        </w:rPr>
        <w:t>Total budgeted cost: £</w:t>
      </w:r>
      <w:r w:rsidR="00C3732E" w:rsidRPr="00C3732E">
        <w:rPr>
          <w:b/>
          <w:bCs/>
          <w:color w:val="104F75"/>
          <w:sz w:val="28"/>
          <w:szCs w:val="28"/>
        </w:rPr>
        <w:t>81,780</w:t>
      </w:r>
    </w:p>
    <w:p w14:paraId="2A7D5542" w14:textId="18352EC3" w:rsidR="00E66558" w:rsidRPr="00064366" w:rsidRDefault="009D71E8" w:rsidP="1CE35224">
      <w:pPr>
        <w:spacing w:before="240"/>
        <w:jc w:val="both"/>
        <w:rPr>
          <w:b/>
          <w:bCs/>
          <w:sz w:val="20"/>
          <w:szCs w:val="20"/>
        </w:rPr>
      </w:pPr>
      <w:r>
        <w:t>Part B: Review of the previous academic year</w:t>
      </w:r>
    </w:p>
    <w:p w14:paraId="751285B7" w14:textId="72ACB452" w:rsidR="008B6404" w:rsidRDefault="00064366" w:rsidP="00173D4C">
      <w:pPr>
        <w:pStyle w:val="Heading2"/>
      </w:pPr>
      <w:r w:rsidRPr="00173D4C">
        <w:t>Outcomes for disadvantaged pupils</w:t>
      </w:r>
    </w:p>
    <w:tbl>
      <w:tblPr>
        <w:tblW w:w="9610" w:type="dxa"/>
        <w:tblCellMar>
          <w:left w:w="10" w:type="dxa"/>
          <w:right w:w="10" w:type="dxa"/>
        </w:tblCellMar>
        <w:tblLook w:val="04A0" w:firstRow="1" w:lastRow="0" w:firstColumn="1" w:lastColumn="0" w:noHBand="0" w:noVBand="1"/>
      </w:tblPr>
      <w:tblGrid>
        <w:gridCol w:w="1605"/>
        <w:gridCol w:w="1956"/>
        <w:gridCol w:w="6049"/>
      </w:tblGrid>
      <w:tr w:rsidR="00697AA4" w14:paraId="4AB83BF7" w14:textId="77777777" w:rsidTr="3A716845">
        <w:trPr>
          <w:trHeight w:val="300"/>
        </w:trPr>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6D23F56B" w14:textId="52D87301" w:rsidR="00697AA4" w:rsidRDefault="2D8F6FD2" w:rsidP="6EAD5A4C">
            <w:pPr>
              <w:pStyle w:val="TableHeader"/>
              <w:ind w:left="0" w:right="0"/>
              <w:jc w:val="left"/>
            </w:pPr>
            <w:r>
              <w:t>Intended outcome</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Pr>
          <w:p w14:paraId="5E1804D8" w14:textId="36340BE2" w:rsidR="00697AA4" w:rsidRDefault="2D8F6FD2" w:rsidP="6EAD5A4C">
            <w:pPr>
              <w:pStyle w:val="TableHeader"/>
              <w:ind w:left="0" w:right="0"/>
              <w:jc w:val="left"/>
            </w:pPr>
            <w:r>
              <w:t xml:space="preserve">Success Criteria </w:t>
            </w:r>
          </w:p>
        </w:tc>
        <w:tc>
          <w:tcPr>
            <w:tcW w:w="60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178B0129" w14:textId="3CFAA1DD" w:rsidR="00697AA4" w:rsidRDefault="2D8F6FD2" w:rsidP="6EAD5A4C">
            <w:pPr>
              <w:pStyle w:val="TableHeader"/>
              <w:ind w:left="0" w:right="0"/>
              <w:jc w:val="left"/>
            </w:pPr>
            <w:r>
              <w:t>Outcome of 2024/25</w:t>
            </w:r>
          </w:p>
        </w:tc>
      </w:tr>
      <w:tr w:rsidR="00697AA4" w14:paraId="4901104C" w14:textId="77777777" w:rsidTr="3A716845">
        <w:trPr>
          <w:trHeight w:val="1440"/>
        </w:trPr>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E143CE" w14:textId="25D4BEF6" w:rsidR="00697AA4" w:rsidRPr="00697AA4" w:rsidRDefault="2D8F6FD2" w:rsidP="6EAD5A4C">
            <w:pPr>
              <w:pStyle w:val="TableRow"/>
              <w:spacing w:before="120" w:after="0"/>
              <w:ind w:left="144" w:right="0"/>
              <w:rPr>
                <w:sz w:val="18"/>
                <w:szCs w:val="18"/>
              </w:rPr>
            </w:pPr>
            <w:r w:rsidRPr="6EAD5A4C">
              <w:rPr>
                <w:sz w:val="18"/>
                <w:szCs w:val="18"/>
              </w:rPr>
              <w:t>Attendance of pupil premium children improves. </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D7630" w14:textId="3E7FFCC8" w:rsidR="00697AA4" w:rsidRPr="00697AA4" w:rsidRDefault="2D8F6FD2" w:rsidP="6EAD5A4C">
            <w:pPr>
              <w:pStyle w:val="TableRowCentered"/>
              <w:spacing w:before="120" w:after="0"/>
              <w:ind w:left="144" w:right="0"/>
              <w:jc w:val="left"/>
              <w:rPr>
                <w:sz w:val="18"/>
                <w:szCs w:val="18"/>
              </w:rPr>
            </w:pPr>
            <w:r w:rsidRPr="6EAD5A4C">
              <w:rPr>
                <w:sz w:val="18"/>
                <w:szCs w:val="18"/>
              </w:rPr>
              <w:t xml:space="preserve">Systems to challenge attendance are in place including </w:t>
            </w:r>
            <w:r w:rsidR="489388DB" w:rsidRPr="6EAD5A4C">
              <w:rPr>
                <w:sz w:val="18"/>
                <w:szCs w:val="18"/>
              </w:rPr>
              <w:t>L</w:t>
            </w:r>
            <w:r w:rsidRPr="6EAD5A4C">
              <w:rPr>
                <w:sz w:val="18"/>
                <w:szCs w:val="18"/>
              </w:rPr>
              <w:t xml:space="preserve">ocal </w:t>
            </w:r>
            <w:r w:rsidR="76FED10D" w:rsidRPr="6EAD5A4C">
              <w:rPr>
                <w:sz w:val="18"/>
                <w:szCs w:val="18"/>
              </w:rPr>
              <w:t>A</w:t>
            </w:r>
            <w:r w:rsidRPr="6EAD5A4C">
              <w:rPr>
                <w:sz w:val="18"/>
                <w:szCs w:val="18"/>
              </w:rPr>
              <w:t>uthority support. </w:t>
            </w:r>
          </w:p>
          <w:p w14:paraId="624BC4B6"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 </w:t>
            </w:r>
          </w:p>
          <w:p w14:paraId="0FC65995" w14:textId="3C13F62E" w:rsidR="00697AA4" w:rsidRPr="00697AA4" w:rsidRDefault="2D8F6FD2" w:rsidP="6EAD5A4C">
            <w:pPr>
              <w:pStyle w:val="TableRowCentered"/>
              <w:spacing w:before="120" w:after="0"/>
              <w:ind w:left="144" w:right="0"/>
              <w:jc w:val="left"/>
              <w:rPr>
                <w:sz w:val="18"/>
                <w:szCs w:val="18"/>
              </w:rPr>
            </w:pPr>
            <w:r w:rsidRPr="6EAD5A4C">
              <w:rPr>
                <w:sz w:val="18"/>
                <w:szCs w:val="18"/>
              </w:rPr>
              <w:t xml:space="preserve">All children who are persistently absent without good reason are on </w:t>
            </w:r>
            <w:r w:rsidR="4FD72CD1" w:rsidRPr="6EAD5A4C">
              <w:rPr>
                <w:sz w:val="18"/>
                <w:szCs w:val="18"/>
              </w:rPr>
              <w:t>L</w:t>
            </w:r>
            <w:r w:rsidRPr="6EAD5A4C">
              <w:rPr>
                <w:sz w:val="18"/>
                <w:szCs w:val="18"/>
              </w:rPr>
              <w:t xml:space="preserve">ocal </w:t>
            </w:r>
            <w:r w:rsidR="23337695" w:rsidRPr="6EAD5A4C">
              <w:rPr>
                <w:sz w:val="18"/>
                <w:szCs w:val="18"/>
              </w:rPr>
              <w:t>A</w:t>
            </w:r>
            <w:r w:rsidRPr="6EAD5A4C">
              <w:rPr>
                <w:sz w:val="18"/>
                <w:szCs w:val="18"/>
              </w:rPr>
              <w:t>uthority attendance challenge. </w:t>
            </w:r>
          </w:p>
          <w:p w14:paraId="4A0F5413" w14:textId="77777777" w:rsidR="00697AA4" w:rsidRPr="00697AA4" w:rsidRDefault="00697AA4" w:rsidP="6EAD5A4C">
            <w:pPr>
              <w:pStyle w:val="TableRowCentered"/>
              <w:spacing w:before="120" w:after="0"/>
              <w:ind w:left="144" w:right="0"/>
              <w:jc w:val="left"/>
              <w:rPr>
                <w:sz w:val="18"/>
                <w:szCs w:val="18"/>
              </w:rPr>
            </w:pPr>
          </w:p>
        </w:tc>
        <w:tc>
          <w:tcPr>
            <w:tcW w:w="6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AFE832" w14:textId="2AAC1E0A" w:rsidR="2FA6838F" w:rsidRPr="00C3732E" w:rsidRDefault="5CB46737" w:rsidP="3A716845">
            <w:pPr>
              <w:spacing w:before="120" w:after="0"/>
              <w:ind w:left="144"/>
              <w:rPr>
                <w:sz w:val="18"/>
                <w:szCs w:val="18"/>
              </w:rPr>
            </w:pPr>
            <w:r w:rsidRPr="00C3732E">
              <w:rPr>
                <w:sz w:val="18"/>
                <w:szCs w:val="18"/>
              </w:rPr>
              <w:t>Attendance for disadvantaged learners improved, and closed on national averages</w:t>
            </w:r>
            <w:r w:rsidR="50CF0548" w:rsidRPr="00C3732E">
              <w:rPr>
                <w:sz w:val="18"/>
                <w:szCs w:val="18"/>
              </w:rPr>
              <w:t>,</w:t>
            </w:r>
            <w:r w:rsidRPr="00C3732E">
              <w:rPr>
                <w:sz w:val="18"/>
                <w:szCs w:val="18"/>
              </w:rPr>
              <w:t xml:space="preserve"> however</w:t>
            </w:r>
            <w:r w:rsidR="02A73572" w:rsidRPr="00C3732E">
              <w:rPr>
                <w:sz w:val="18"/>
                <w:szCs w:val="18"/>
              </w:rPr>
              <w:t xml:space="preserve">, </w:t>
            </w:r>
            <w:r w:rsidRPr="00C3732E">
              <w:rPr>
                <w:sz w:val="18"/>
                <w:szCs w:val="18"/>
              </w:rPr>
              <w:t>the gains made by disadvantaged learners were outpaced by their non-disadvantaged peers</w:t>
            </w:r>
            <w:r w:rsidR="6FAAFC3D" w:rsidRPr="00C3732E">
              <w:rPr>
                <w:sz w:val="18"/>
                <w:szCs w:val="18"/>
              </w:rPr>
              <w:t>.</w:t>
            </w:r>
          </w:p>
          <w:p w14:paraId="632ED63D" w14:textId="332AF1A5" w:rsidR="2E10A6CB" w:rsidRPr="00C3732E" w:rsidRDefault="3279C427" w:rsidP="3A716845">
            <w:pPr>
              <w:spacing w:before="120" w:after="0"/>
              <w:ind w:left="144"/>
              <w:rPr>
                <w:b/>
                <w:bCs/>
                <w:sz w:val="18"/>
                <w:szCs w:val="18"/>
              </w:rPr>
            </w:pPr>
            <w:r w:rsidRPr="00C3732E">
              <w:rPr>
                <w:b/>
                <w:bCs/>
                <w:sz w:val="18"/>
                <w:szCs w:val="18"/>
              </w:rPr>
              <w:t>Comparison 2023-24 to 2024-25</w:t>
            </w:r>
          </w:p>
          <w:p w14:paraId="693766CF" w14:textId="0EC71462" w:rsidR="2E10A6CB" w:rsidRPr="00C3732E" w:rsidRDefault="3279C427" w:rsidP="3A716845">
            <w:pPr>
              <w:spacing w:before="120" w:after="0"/>
              <w:ind w:left="144"/>
              <w:rPr>
                <w:rFonts w:eastAsia="Arial" w:cs="Arial"/>
                <w:b/>
                <w:bCs/>
                <w:sz w:val="18"/>
                <w:szCs w:val="18"/>
              </w:rPr>
            </w:pPr>
            <w:r w:rsidRPr="00C3732E">
              <w:rPr>
                <w:rFonts w:eastAsia="Arial" w:cs="Arial"/>
                <w:b/>
                <w:bCs/>
                <w:sz w:val="18"/>
                <w:szCs w:val="18"/>
              </w:rPr>
              <w:t>Overall attendance improved in both cohorts.</w:t>
            </w:r>
          </w:p>
          <w:p w14:paraId="66ECCDD0" w14:textId="771DE270" w:rsidR="2E10A6CB" w:rsidRPr="00C3732E" w:rsidRDefault="3279C427" w:rsidP="3A716845">
            <w:pPr>
              <w:pStyle w:val="ListParagraph"/>
              <w:spacing w:before="120" w:after="0"/>
              <w:rPr>
                <w:rFonts w:eastAsia="Arial" w:cs="Arial"/>
                <w:sz w:val="18"/>
                <w:szCs w:val="18"/>
              </w:rPr>
            </w:pPr>
            <w:r w:rsidRPr="00C3732E">
              <w:rPr>
                <w:rFonts w:eastAsia="Arial" w:cs="Arial"/>
                <w:sz w:val="18"/>
                <w:szCs w:val="18"/>
              </w:rPr>
              <w:t xml:space="preserve"> Disadvantaged: </w:t>
            </w:r>
            <w:r w:rsidRPr="00C3732E">
              <w:rPr>
                <w:rFonts w:eastAsia="Arial" w:cs="Arial"/>
                <w:b/>
                <w:bCs/>
                <w:sz w:val="18"/>
                <w:szCs w:val="18"/>
              </w:rPr>
              <w:t>+1.</w:t>
            </w:r>
            <w:r w:rsidR="6E545131" w:rsidRPr="00C3732E">
              <w:rPr>
                <w:rFonts w:eastAsia="Arial" w:cs="Arial"/>
                <w:b/>
                <w:bCs/>
                <w:sz w:val="18"/>
                <w:szCs w:val="18"/>
              </w:rPr>
              <w:t>3</w:t>
            </w:r>
            <w:r w:rsidRPr="00C3732E">
              <w:rPr>
                <w:rFonts w:eastAsia="Arial" w:cs="Arial"/>
                <w:b/>
                <w:bCs/>
                <w:sz w:val="18"/>
                <w:szCs w:val="18"/>
              </w:rPr>
              <w:t xml:space="preserve"> pp</w:t>
            </w:r>
            <w:r w:rsidRPr="00C3732E">
              <w:rPr>
                <w:rFonts w:eastAsia="Arial" w:cs="Arial"/>
                <w:sz w:val="18"/>
                <w:szCs w:val="18"/>
              </w:rPr>
              <w:t xml:space="preserve">, from </w:t>
            </w:r>
            <w:r w:rsidRPr="00C3732E">
              <w:rPr>
                <w:rFonts w:eastAsia="Arial" w:cs="Arial"/>
                <w:b/>
                <w:bCs/>
                <w:sz w:val="18"/>
                <w:szCs w:val="18"/>
              </w:rPr>
              <w:t>89.</w:t>
            </w:r>
            <w:r w:rsidR="7C1109CD" w:rsidRPr="00C3732E">
              <w:rPr>
                <w:rFonts w:eastAsia="Arial" w:cs="Arial"/>
                <w:b/>
                <w:bCs/>
                <w:sz w:val="18"/>
                <w:szCs w:val="18"/>
              </w:rPr>
              <w:t>8</w:t>
            </w:r>
            <w:r w:rsidRPr="00C3732E">
              <w:rPr>
                <w:rFonts w:eastAsia="Arial" w:cs="Arial"/>
                <w:b/>
                <w:bCs/>
                <w:sz w:val="18"/>
                <w:szCs w:val="18"/>
              </w:rPr>
              <w:t>% → 90.</w:t>
            </w:r>
            <w:r w:rsidR="1FB161A7" w:rsidRPr="00C3732E">
              <w:rPr>
                <w:rFonts w:eastAsia="Arial" w:cs="Arial"/>
                <w:b/>
                <w:bCs/>
                <w:sz w:val="18"/>
                <w:szCs w:val="18"/>
              </w:rPr>
              <w:t>1</w:t>
            </w:r>
            <w:r w:rsidRPr="00C3732E">
              <w:rPr>
                <w:rFonts w:eastAsia="Arial" w:cs="Arial"/>
                <w:b/>
                <w:bCs/>
                <w:sz w:val="18"/>
                <w:szCs w:val="18"/>
              </w:rPr>
              <w:t>%</w:t>
            </w:r>
            <w:r w:rsidRPr="00C3732E">
              <w:rPr>
                <w:rFonts w:eastAsia="Arial" w:cs="Arial"/>
                <w:sz w:val="18"/>
                <w:szCs w:val="18"/>
              </w:rPr>
              <w:t>.</w:t>
            </w:r>
          </w:p>
          <w:p w14:paraId="4BEB99D9" w14:textId="696AD541" w:rsidR="2E10A6CB" w:rsidRPr="00C3732E" w:rsidRDefault="3279C427" w:rsidP="3A716845">
            <w:pPr>
              <w:pStyle w:val="ListParagraph"/>
              <w:spacing w:before="120" w:after="0"/>
              <w:rPr>
                <w:rFonts w:eastAsia="Arial" w:cs="Arial"/>
                <w:sz w:val="18"/>
                <w:szCs w:val="18"/>
              </w:rPr>
            </w:pPr>
            <w:r w:rsidRPr="00C3732E">
              <w:rPr>
                <w:rFonts w:eastAsia="Arial" w:cs="Arial"/>
                <w:sz w:val="18"/>
                <w:szCs w:val="18"/>
              </w:rPr>
              <w:t xml:space="preserve"> Non‑Disadvantaged: </w:t>
            </w:r>
            <w:r w:rsidRPr="00C3732E">
              <w:rPr>
                <w:rFonts w:eastAsia="Arial" w:cs="Arial"/>
                <w:b/>
                <w:bCs/>
                <w:sz w:val="18"/>
                <w:szCs w:val="18"/>
              </w:rPr>
              <w:t>+1.</w:t>
            </w:r>
            <w:r w:rsidR="124011AF" w:rsidRPr="00C3732E">
              <w:rPr>
                <w:rFonts w:eastAsia="Arial" w:cs="Arial"/>
                <w:b/>
                <w:bCs/>
                <w:sz w:val="18"/>
                <w:szCs w:val="18"/>
              </w:rPr>
              <w:t>8</w:t>
            </w:r>
            <w:r w:rsidRPr="00C3732E">
              <w:rPr>
                <w:rFonts w:eastAsia="Arial" w:cs="Arial"/>
                <w:b/>
                <w:bCs/>
                <w:sz w:val="18"/>
                <w:szCs w:val="18"/>
              </w:rPr>
              <w:t xml:space="preserve"> pp</w:t>
            </w:r>
            <w:r w:rsidRPr="00C3732E">
              <w:rPr>
                <w:rFonts w:eastAsia="Arial" w:cs="Arial"/>
                <w:sz w:val="18"/>
                <w:szCs w:val="18"/>
              </w:rPr>
              <w:t xml:space="preserve">, from </w:t>
            </w:r>
            <w:r w:rsidRPr="00C3732E">
              <w:rPr>
                <w:rFonts w:eastAsia="Arial" w:cs="Arial"/>
                <w:b/>
                <w:bCs/>
                <w:sz w:val="18"/>
                <w:szCs w:val="18"/>
              </w:rPr>
              <w:t>94.</w:t>
            </w:r>
            <w:r w:rsidR="4C7FC25D" w:rsidRPr="00C3732E">
              <w:rPr>
                <w:rFonts w:eastAsia="Arial" w:cs="Arial"/>
                <w:b/>
                <w:bCs/>
                <w:sz w:val="18"/>
                <w:szCs w:val="18"/>
              </w:rPr>
              <w:t>4</w:t>
            </w:r>
            <w:r w:rsidRPr="00C3732E">
              <w:rPr>
                <w:rFonts w:eastAsia="Arial" w:cs="Arial"/>
                <w:b/>
                <w:bCs/>
                <w:sz w:val="18"/>
                <w:szCs w:val="18"/>
              </w:rPr>
              <w:t>% → 96.</w:t>
            </w:r>
            <w:r w:rsidR="4843A5C9" w:rsidRPr="00C3732E">
              <w:rPr>
                <w:rFonts w:eastAsia="Arial" w:cs="Arial"/>
                <w:b/>
                <w:bCs/>
                <w:sz w:val="18"/>
                <w:szCs w:val="18"/>
              </w:rPr>
              <w:t>2</w:t>
            </w:r>
            <w:r w:rsidRPr="00C3732E">
              <w:rPr>
                <w:rFonts w:eastAsia="Arial" w:cs="Arial"/>
                <w:b/>
                <w:bCs/>
                <w:sz w:val="18"/>
                <w:szCs w:val="18"/>
              </w:rPr>
              <w:t>%</w:t>
            </w:r>
            <w:r w:rsidRPr="00C3732E">
              <w:rPr>
                <w:rFonts w:eastAsia="Arial" w:cs="Arial"/>
                <w:sz w:val="18"/>
                <w:szCs w:val="18"/>
              </w:rPr>
              <w:t>.</w:t>
            </w:r>
          </w:p>
          <w:p w14:paraId="76F3CE49" w14:textId="710EA308" w:rsidR="2E10A6CB" w:rsidRPr="00C3732E" w:rsidRDefault="3279C427" w:rsidP="3A716845">
            <w:pPr>
              <w:spacing w:before="120" w:after="0"/>
              <w:ind w:left="144"/>
              <w:rPr>
                <w:rFonts w:eastAsia="Arial" w:cs="Arial"/>
                <w:b/>
                <w:bCs/>
                <w:sz w:val="18"/>
                <w:szCs w:val="18"/>
              </w:rPr>
            </w:pPr>
            <w:r w:rsidRPr="00C3732E">
              <w:rPr>
                <w:rFonts w:eastAsia="Arial" w:cs="Arial"/>
                <w:b/>
                <w:bCs/>
                <w:sz w:val="18"/>
                <w:szCs w:val="18"/>
              </w:rPr>
              <w:t>Persistent Absentees (PA) fell notably in both cohorts.</w:t>
            </w:r>
          </w:p>
          <w:p w14:paraId="35635344" w14:textId="14ED17C0" w:rsidR="2E10A6CB" w:rsidRPr="00C3732E" w:rsidRDefault="3279C427" w:rsidP="3A716845">
            <w:pPr>
              <w:pStyle w:val="ListParagraph"/>
              <w:spacing w:before="120" w:after="0"/>
              <w:contextualSpacing w:val="0"/>
              <w:rPr>
                <w:rFonts w:eastAsia="Arial" w:cs="Arial"/>
                <w:b/>
                <w:bCs/>
                <w:sz w:val="18"/>
                <w:szCs w:val="18"/>
              </w:rPr>
            </w:pPr>
            <w:r w:rsidRPr="00C3732E">
              <w:rPr>
                <w:rFonts w:eastAsia="Arial" w:cs="Arial"/>
                <w:sz w:val="18"/>
                <w:szCs w:val="18"/>
              </w:rPr>
              <w:t xml:space="preserve">Disadvantaged: </w:t>
            </w:r>
            <w:r w:rsidRPr="00C3732E">
              <w:rPr>
                <w:rFonts w:eastAsia="Arial" w:cs="Arial"/>
                <w:b/>
                <w:bCs/>
                <w:sz w:val="18"/>
                <w:szCs w:val="18"/>
              </w:rPr>
              <w:t>–</w:t>
            </w:r>
            <w:r w:rsidR="343C4761" w:rsidRPr="00C3732E">
              <w:rPr>
                <w:rFonts w:eastAsia="Arial" w:cs="Arial"/>
                <w:b/>
                <w:bCs/>
                <w:sz w:val="18"/>
                <w:szCs w:val="18"/>
              </w:rPr>
              <w:t>3.7</w:t>
            </w:r>
            <w:r w:rsidRPr="00C3732E">
              <w:rPr>
                <w:rFonts w:eastAsia="Arial" w:cs="Arial"/>
                <w:b/>
                <w:bCs/>
                <w:sz w:val="18"/>
                <w:szCs w:val="18"/>
              </w:rPr>
              <w:t xml:space="preserve"> pp</w:t>
            </w:r>
            <w:r w:rsidRPr="00C3732E">
              <w:rPr>
                <w:rFonts w:eastAsia="Arial" w:cs="Arial"/>
                <w:sz w:val="18"/>
                <w:szCs w:val="18"/>
              </w:rPr>
              <w:t xml:space="preserve">, from </w:t>
            </w:r>
            <w:r w:rsidR="399BFE68" w:rsidRPr="00C3732E">
              <w:rPr>
                <w:rFonts w:eastAsia="Arial" w:cs="Arial"/>
                <w:b/>
                <w:bCs/>
                <w:sz w:val="18"/>
                <w:szCs w:val="18"/>
              </w:rPr>
              <w:t>28.9</w:t>
            </w:r>
            <w:r w:rsidRPr="00C3732E">
              <w:rPr>
                <w:rFonts w:eastAsia="Arial" w:cs="Arial"/>
                <w:b/>
                <w:bCs/>
                <w:sz w:val="18"/>
                <w:szCs w:val="18"/>
              </w:rPr>
              <w:t>% → 2</w:t>
            </w:r>
            <w:r w:rsidR="3D47DA73" w:rsidRPr="00C3732E">
              <w:rPr>
                <w:rFonts w:eastAsia="Arial" w:cs="Arial"/>
                <w:b/>
                <w:bCs/>
                <w:sz w:val="18"/>
                <w:szCs w:val="18"/>
              </w:rPr>
              <w:t>5.2</w:t>
            </w:r>
            <w:r w:rsidRPr="00C3732E">
              <w:rPr>
                <w:rFonts w:eastAsia="Arial" w:cs="Arial"/>
                <w:b/>
                <w:bCs/>
                <w:sz w:val="18"/>
                <w:szCs w:val="18"/>
              </w:rPr>
              <w:t>%</w:t>
            </w:r>
          </w:p>
          <w:p w14:paraId="0D5ABAE7" w14:textId="4DBB0F7F" w:rsidR="2E10A6CB" w:rsidRPr="00C3732E" w:rsidRDefault="3279C427" w:rsidP="3A716845">
            <w:pPr>
              <w:pStyle w:val="ListParagraph"/>
              <w:spacing w:before="120" w:after="0"/>
              <w:contextualSpacing w:val="0"/>
              <w:rPr>
                <w:rFonts w:eastAsia="Arial" w:cs="Arial"/>
                <w:color w:val="000000" w:themeColor="text1"/>
                <w:sz w:val="18"/>
                <w:szCs w:val="18"/>
              </w:rPr>
            </w:pPr>
            <w:r w:rsidRPr="00C3732E">
              <w:rPr>
                <w:rFonts w:eastAsia="Arial" w:cs="Arial"/>
                <w:sz w:val="18"/>
                <w:szCs w:val="18"/>
              </w:rPr>
              <w:t xml:space="preserve">Non‑Disadvantaged: </w:t>
            </w:r>
            <w:r w:rsidRPr="00C3732E">
              <w:rPr>
                <w:rFonts w:eastAsia="Arial" w:cs="Arial"/>
                <w:b/>
                <w:bCs/>
                <w:sz w:val="18"/>
                <w:szCs w:val="18"/>
              </w:rPr>
              <w:t>–10.73 pp</w:t>
            </w:r>
            <w:r w:rsidRPr="00C3732E">
              <w:rPr>
                <w:rFonts w:eastAsia="Arial" w:cs="Arial"/>
                <w:sz w:val="18"/>
                <w:szCs w:val="18"/>
              </w:rPr>
              <w:t xml:space="preserve">, from </w:t>
            </w:r>
            <w:r w:rsidR="6E464A0F" w:rsidRPr="00C3732E">
              <w:rPr>
                <w:rFonts w:eastAsia="Arial" w:cs="Arial"/>
                <w:sz w:val="18"/>
                <w:szCs w:val="18"/>
              </w:rPr>
              <w:t>15.1</w:t>
            </w:r>
            <w:r w:rsidRPr="00C3732E">
              <w:rPr>
                <w:rFonts w:eastAsia="Arial" w:cs="Arial"/>
                <w:b/>
                <w:bCs/>
                <w:sz w:val="18"/>
                <w:szCs w:val="18"/>
              </w:rPr>
              <w:t>% → 1</w:t>
            </w:r>
            <w:r w:rsidR="26E53E80" w:rsidRPr="00C3732E">
              <w:rPr>
                <w:rFonts w:eastAsia="Arial" w:cs="Arial"/>
                <w:b/>
                <w:bCs/>
                <w:sz w:val="18"/>
                <w:szCs w:val="18"/>
              </w:rPr>
              <w:t>6.0</w:t>
            </w:r>
            <w:r w:rsidRPr="00C3732E">
              <w:rPr>
                <w:rFonts w:eastAsia="Arial" w:cs="Arial"/>
                <w:b/>
                <w:bCs/>
                <w:sz w:val="18"/>
                <w:szCs w:val="18"/>
              </w:rPr>
              <w:t>%</w:t>
            </w:r>
            <w:r w:rsidRPr="00C3732E">
              <w:rPr>
                <w:rFonts w:eastAsia="Arial" w:cs="Arial"/>
                <w:sz w:val="18"/>
                <w:szCs w:val="18"/>
              </w:rPr>
              <w:t>.</w:t>
            </w:r>
          </w:p>
          <w:p w14:paraId="5259DB8D" w14:textId="3E8307E0" w:rsidR="2E10A6CB" w:rsidRPr="00C3732E" w:rsidRDefault="3279C427" w:rsidP="3A716845">
            <w:pPr>
              <w:spacing w:before="120" w:after="0"/>
              <w:ind w:left="144"/>
              <w:rPr>
                <w:rFonts w:eastAsia="Arial" w:cs="Arial"/>
                <w:b/>
                <w:bCs/>
                <w:sz w:val="18"/>
                <w:szCs w:val="18"/>
              </w:rPr>
            </w:pPr>
            <w:r w:rsidRPr="00C3732E">
              <w:rPr>
                <w:rFonts w:eastAsia="Arial" w:cs="Arial"/>
                <w:b/>
                <w:bCs/>
                <w:sz w:val="18"/>
                <w:szCs w:val="18"/>
              </w:rPr>
              <w:t>The attendance gap widened slightly.</w:t>
            </w:r>
          </w:p>
          <w:p w14:paraId="77CB6D69" w14:textId="596BF7E9" w:rsidR="2E10A6CB" w:rsidRPr="00C3732E" w:rsidRDefault="3279C427" w:rsidP="3A716845">
            <w:pPr>
              <w:pStyle w:val="ListParagraph"/>
              <w:spacing w:before="120" w:after="0"/>
              <w:rPr>
                <w:rFonts w:eastAsia="Arial" w:cs="Arial"/>
                <w:b/>
                <w:bCs/>
                <w:sz w:val="18"/>
                <w:szCs w:val="18"/>
              </w:rPr>
            </w:pPr>
            <w:r w:rsidRPr="00C3732E">
              <w:rPr>
                <w:rFonts w:eastAsia="Arial" w:cs="Arial"/>
                <w:sz w:val="18"/>
                <w:szCs w:val="18"/>
              </w:rPr>
              <w:t xml:space="preserve">Gap (Non‑Disadv − Disadv): </w:t>
            </w:r>
            <w:r w:rsidRPr="00C3732E">
              <w:rPr>
                <w:rFonts w:eastAsia="Arial" w:cs="Arial"/>
                <w:b/>
                <w:bCs/>
                <w:sz w:val="18"/>
                <w:szCs w:val="18"/>
              </w:rPr>
              <w:t>4.6 pp → 5.</w:t>
            </w:r>
            <w:r w:rsidR="607876EE" w:rsidRPr="00C3732E">
              <w:rPr>
                <w:rFonts w:eastAsia="Arial" w:cs="Arial"/>
                <w:b/>
                <w:bCs/>
                <w:sz w:val="18"/>
                <w:szCs w:val="18"/>
              </w:rPr>
              <w:t>1</w:t>
            </w:r>
            <w:r w:rsidRPr="00C3732E">
              <w:rPr>
                <w:rFonts w:eastAsia="Arial" w:cs="Arial"/>
                <w:b/>
                <w:bCs/>
                <w:sz w:val="18"/>
                <w:szCs w:val="18"/>
              </w:rPr>
              <w:t xml:space="preserve"> pp</w:t>
            </w:r>
            <w:r w:rsidRPr="00C3732E">
              <w:rPr>
                <w:rFonts w:eastAsia="Arial" w:cs="Arial"/>
                <w:sz w:val="18"/>
                <w:szCs w:val="18"/>
              </w:rPr>
              <w:t xml:space="preserve"> (</w:t>
            </w:r>
            <w:r w:rsidRPr="00C3732E">
              <w:rPr>
                <w:rFonts w:eastAsia="Arial" w:cs="Arial"/>
                <w:b/>
                <w:bCs/>
                <w:sz w:val="18"/>
                <w:szCs w:val="18"/>
              </w:rPr>
              <w:t>+0.5 pp</w:t>
            </w:r>
            <w:r w:rsidRPr="00C3732E">
              <w:rPr>
                <w:rFonts w:eastAsia="Arial" w:cs="Arial"/>
                <w:sz w:val="18"/>
                <w:szCs w:val="18"/>
              </w:rPr>
              <w:t>).</w:t>
            </w:r>
          </w:p>
          <w:p w14:paraId="2C885EDB" w14:textId="48A381A8" w:rsidR="2E10A6CB" w:rsidRPr="00C3732E" w:rsidRDefault="3279C427" w:rsidP="3A716845">
            <w:pPr>
              <w:spacing w:before="120" w:after="0"/>
              <w:ind w:left="144"/>
              <w:rPr>
                <w:rFonts w:eastAsia="Arial" w:cs="Arial"/>
                <w:b/>
                <w:bCs/>
                <w:sz w:val="18"/>
                <w:szCs w:val="18"/>
              </w:rPr>
            </w:pPr>
            <w:r w:rsidRPr="00C3732E">
              <w:rPr>
                <w:rFonts w:eastAsia="Arial" w:cs="Arial"/>
                <w:b/>
                <w:bCs/>
                <w:sz w:val="18"/>
                <w:szCs w:val="18"/>
              </w:rPr>
              <w:t>Unauthorised absence diverged.</w:t>
            </w:r>
          </w:p>
          <w:p w14:paraId="04A25D0C" w14:textId="01C95B4A" w:rsidR="2E10A6CB" w:rsidRPr="00C3732E" w:rsidRDefault="3279C427" w:rsidP="3A716845">
            <w:pPr>
              <w:pStyle w:val="ListParagraph"/>
              <w:spacing w:before="120" w:after="0"/>
              <w:rPr>
                <w:rFonts w:eastAsia="Arial" w:cs="Arial"/>
                <w:sz w:val="18"/>
                <w:szCs w:val="18"/>
              </w:rPr>
            </w:pPr>
            <w:r w:rsidRPr="00C3732E">
              <w:rPr>
                <w:rFonts w:eastAsia="Arial" w:cs="Arial"/>
                <w:sz w:val="18"/>
                <w:szCs w:val="18"/>
              </w:rPr>
              <w:t xml:space="preserve">Disadvantaged: </w:t>
            </w:r>
            <w:r w:rsidRPr="00C3732E">
              <w:rPr>
                <w:rFonts w:eastAsia="Arial" w:cs="Arial"/>
                <w:b/>
                <w:bCs/>
                <w:sz w:val="18"/>
                <w:szCs w:val="18"/>
              </w:rPr>
              <w:t>up</w:t>
            </w:r>
            <w:r w:rsidRPr="00C3732E">
              <w:rPr>
                <w:rFonts w:eastAsia="Arial" w:cs="Arial"/>
                <w:sz w:val="18"/>
                <w:szCs w:val="18"/>
              </w:rPr>
              <w:t xml:space="preserve"> </w:t>
            </w:r>
            <w:r w:rsidRPr="00C3732E">
              <w:rPr>
                <w:rFonts w:eastAsia="Arial" w:cs="Arial"/>
                <w:b/>
                <w:bCs/>
                <w:sz w:val="18"/>
                <w:szCs w:val="18"/>
              </w:rPr>
              <w:t>+0.</w:t>
            </w:r>
            <w:r w:rsidR="31EDCA12" w:rsidRPr="00C3732E">
              <w:rPr>
                <w:rFonts w:eastAsia="Arial" w:cs="Arial"/>
                <w:b/>
                <w:bCs/>
                <w:sz w:val="18"/>
                <w:szCs w:val="18"/>
              </w:rPr>
              <w:t>2</w:t>
            </w:r>
            <w:r w:rsidRPr="00C3732E">
              <w:rPr>
                <w:rFonts w:eastAsia="Arial" w:cs="Arial"/>
                <w:b/>
                <w:bCs/>
                <w:sz w:val="18"/>
                <w:szCs w:val="18"/>
              </w:rPr>
              <w:t xml:space="preserve"> pp</w:t>
            </w:r>
            <w:r w:rsidRPr="00C3732E">
              <w:rPr>
                <w:rFonts w:eastAsia="Arial" w:cs="Arial"/>
                <w:sz w:val="18"/>
                <w:szCs w:val="18"/>
              </w:rPr>
              <w:t xml:space="preserve"> (</w:t>
            </w:r>
            <w:r w:rsidRPr="00C3732E">
              <w:rPr>
                <w:rFonts w:eastAsia="Arial" w:cs="Arial"/>
                <w:b/>
                <w:bCs/>
                <w:sz w:val="18"/>
                <w:szCs w:val="18"/>
              </w:rPr>
              <w:t>3.</w:t>
            </w:r>
            <w:r w:rsidR="1FBC31B4" w:rsidRPr="00C3732E">
              <w:rPr>
                <w:rFonts w:eastAsia="Arial" w:cs="Arial"/>
                <w:b/>
                <w:bCs/>
                <w:sz w:val="18"/>
                <w:szCs w:val="18"/>
              </w:rPr>
              <w:t>9</w:t>
            </w:r>
            <w:r w:rsidRPr="00C3732E">
              <w:rPr>
                <w:rFonts w:eastAsia="Arial" w:cs="Arial"/>
                <w:b/>
                <w:bCs/>
                <w:sz w:val="18"/>
                <w:szCs w:val="18"/>
              </w:rPr>
              <w:t>% → 4.</w:t>
            </w:r>
            <w:r w:rsidR="1A20B34F" w:rsidRPr="00C3732E">
              <w:rPr>
                <w:rFonts w:eastAsia="Arial" w:cs="Arial"/>
                <w:b/>
                <w:bCs/>
                <w:sz w:val="18"/>
                <w:szCs w:val="18"/>
              </w:rPr>
              <w:t>1</w:t>
            </w:r>
            <w:r w:rsidRPr="00C3732E">
              <w:rPr>
                <w:rFonts w:eastAsia="Arial" w:cs="Arial"/>
                <w:b/>
                <w:bCs/>
                <w:sz w:val="18"/>
                <w:szCs w:val="18"/>
              </w:rPr>
              <w:t>%</w:t>
            </w:r>
            <w:r w:rsidRPr="00C3732E">
              <w:rPr>
                <w:rFonts w:eastAsia="Arial" w:cs="Arial"/>
                <w:sz w:val="18"/>
                <w:szCs w:val="18"/>
              </w:rPr>
              <w:t>).</w:t>
            </w:r>
          </w:p>
          <w:p w14:paraId="3B626454" w14:textId="576E7A98" w:rsidR="2E10A6CB" w:rsidRPr="00C3732E" w:rsidRDefault="3279C427" w:rsidP="3A716845">
            <w:pPr>
              <w:pStyle w:val="ListParagraph"/>
              <w:spacing w:before="120" w:after="0"/>
              <w:rPr>
                <w:rFonts w:eastAsia="Arial" w:cs="Arial"/>
                <w:sz w:val="18"/>
                <w:szCs w:val="18"/>
              </w:rPr>
            </w:pPr>
            <w:r w:rsidRPr="00C3732E">
              <w:rPr>
                <w:rFonts w:eastAsia="Arial" w:cs="Arial"/>
                <w:sz w:val="18"/>
                <w:szCs w:val="18"/>
              </w:rPr>
              <w:t xml:space="preserve">Non‑Disadvantaged: </w:t>
            </w:r>
            <w:r w:rsidRPr="00C3732E">
              <w:rPr>
                <w:rFonts w:eastAsia="Arial" w:cs="Arial"/>
                <w:b/>
                <w:bCs/>
                <w:sz w:val="18"/>
                <w:szCs w:val="18"/>
              </w:rPr>
              <w:t>down</w:t>
            </w:r>
            <w:r w:rsidRPr="00C3732E">
              <w:rPr>
                <w:rFonts w:eastAsia="Arial" w:cs="Arial"/>
                <w:sz w:val="18"/>
                <w:szCs w:val="18"/>
              </w:rPr>
              <w:t xml:space="preserve"> </w:t>
            </w:r>
            <w:r w:rsidRPr="00C3732E">
              <w:rPr>
                <w:rFonts w:eastAsia="Arial" w:cs="Arial"/>
                <w:b/>
                <w:bCs/>
                <w:sz w:val="18"/>
                <w:szCs w:val="18"/>
              </w:rPr>
              <w:t>–0.</w:t>
            </w:r>
            <w:r w:rsidR="0C056EC0" w:rsidRPr="00C3732E">
              <w:rPr>
                <w:rFonts w:eastAsia="Arial" w:cs="Arial"/>
                <w:b/>
                <w:bCs/>
                <w:sz w:val="18"/>
                <w:szCs w:val="18"/>
              </w:rPr>
              <w:t>43</w:t>
            </w:r>
            <w:r w:rsidRPr="00C3732E">
              <w:rPr>
                <w:rFonts w:eastAsia="Arial" w:cs="Arial"/>
                <w:b/>
                <w:bCs/>
                <w:sz w:val="18"/>
                <w:szCs w:val="18"/>
              </w:rPr>
              <w:t xml:space="preserve"> pp</w:t>
            </w:r>
            <w:r w:rsidRPr="00C3732E">
              <w:rPr>
                <w:rFonts w:eastAsia="Arial" w:cs="Arial"/>
                <w:sz w:val="18"/>
                <w:szCs w:val="18"/>
              </w:rPr>
              <w:t xml:space="preserve"> (</w:t>
            </w:r>
            <w:r w:rsidRPr="00C3732E">
              <w:rPr>
                <w:rFonts w:eastAsia="Arial" w:cs="Arial"/>
                <w:b/>
                <w:bCs/>
                <w:sz w:val="18"/>
                <w:szCs w:val="18"/>
              </w:rPr>
              <w:t>1.</w:t>
            </w:r>
            <w:r w:rsidR="25D3A289" w:rsidRPr="00C3732E">
              <w:rPr>
                <w:rFonts w:eastAsia="Arial" w:cs="Arial"/>
                <w:b/>
                <w:bCs/>
                <w:sz w:val="18"/>
                <w:szCs w:val="18"/>
              </w:rPr>
              <w:t>3</w:t>
            </w:r>
            <w:r w:rsidRPr="00C3732E">
              <w:rPr>
                <w:rFonts w:eastAsia="Arial" w:cs="Arial"/>
                <w:b/>
                <w:bCs/>
                <w:sz w:val="18"/>
                <w:szCs w:val="18"/>
              </w:rPr>
              <w:t>% → 0.</w:t>
            </w:r>
            <w:r w:rsidR="60293549" w:rsidRPr="00C3732E">
              <w:rPr>
                <w:rFonts w:eastAsia="Arial" w:cs="Arial"/>
                <w:b/>
                <w:bCs/>
                <w:sz w:val="18"/>
                <w:szCs w:val="18"/>
              </w:rPr>
              <w:t>87</w:t>
            </w:r>
            <w:r w:rsidRPr="00C3732E">
              <w:rPr>
                <w:rFonts w:eastAsia="Arial" w:cs="Arial"/>
                <w:b/>
                <w:bCs/>
                <w:sz w:val="18"/>
                <w:szCs w:val="18"/>
              </w:rPr>
              <w:t>%</w:t>
            </w:r>
            <w:r w:rsidRPr="00C3732E">
              <w:rPr>
                <w:rFonts w:eastAsia="Arial" w:cs="Arial"/>
                <w:sz w:val="18"/>
                <w:szCs w:val="18"/>
              </w:rPr>
              <w:t>).</w:t>
            </w:r>
          </w:p>
          <w:p w14:paraId="03A5BBBD" w14:textId="0FC61BE9" w:rsidR="1A4731C6" w:rsidRPr="00C3732E" w:rsidRDefault="3279C427" w:rsidP="3A716845">
            <w:pPr>
              <w:pStyle w:val="ListParagraph"/>
              <w:spacing w:before="120" w:after="0"/>
              <w:rPr>
                <w:rFonts w:eastAsia="Arial" w:cs="Arial"/>
                <w:sz w:val="18"/>
                <w:szCs w:val="18"/>
              </w:rPr>
            </w:pPr>
            <w:r w:rsidRPr="00C3732E">
              <w:rPr>
                <w:rFonts w:eastAsia="Arial" w:cs="Arial"/>
                <w:sz w:val="18"/>
                <w:szCs w:val="18"/>
              </w:rPr>
              <w:t xml:space="preserve">Resulting gap widened </w:t>
            </w:r>
            <w:r w:rsidR="3F75EAEA" w:rsidRPr="00C3732E">
              <w:rPr>
                <w:rFonts w:eastAsia="Arial" w:cs="Arial"/>
                <w:sz w:val="18"/>
                <w:szCs w:val="18"/>
              </w:rPr>
              <w:t>by</w:t>
            </w:r>
            <w:r w:rsidRPr="00C3732E">
              <w:rPr>
                <w:rFonts w:eastAsia="Arial" w:cs="Arial"/>
                <w:sz w:val="18"/>
                <w:szCs w:val="18"/>
              </w:rPr>
              <w:t xml:space="preserve"> </w:t>
            </w:r>
            <w:r w:rsidRPr="00C3732E">
              <w:rPr>
                <w:rFonts w:eastAsia="Arial" w:cs="Arial"/>
                <w:b/>
                <w:bCs/>
                <w:sz w:val="18"/>
                <w:szCs w:val="18"/>
              </w:rPr>
              <w:t>–0.</w:t>
            </w:r>
            <w:r w:rsidR="1D942646" w:rsidRPr="00C3732E">
              <w:rPr>
                <w:rFonts w:eastAsia="Arial" w:cs="Arial"/>
                <w:b/>
                <w:bCs/>
                <w:sz w:val="18"/>
                <w:szCs w:val="18"/>
              </w:rPr>
              <w:t>63</w:t>
            </w:r>
            <w:r w:rsidRPr="00C3732E">
              <w:rPr>
                <w:rFonts w:eastAsia="Arial" w:cs="Arial"/>
                <w:b/>
                <w:bCs/>
                <w:sz w:val="18"/>
                <w:szCs w:val="18"/>
              </w:rPr>
              <w:t xml:space="preserve"> pp</w:t>
            </w:r>
            <w:r w:rsidR="22017328" w:rsidRPr="00C3732E">
              <w:rPr>
                <w:rFonts w:eastAsia="Arial" w:cs="Arial"/>
                <w:b/>
                <w:bCs/>
                <w:sz w:val="18"/>
                <w:szCs w:val="18"/>
              </w:rPr>
              <w:t>.</w:t>
            </w:r>
          </w:p>
          <w:p w14:paraId="301E6397" w14:textId="1DBC0149" w:rsidR="4EB8B2AC" w:rsidRPr="00C3732E" w:rsidRDefault="5C752D30" w:rsidP="6EAD5A4C">
            <w:pPr>
              <w:spacing w:before="120" w:after="0"/>
              <w:ind w:left="144"/>
              <w:rPr>
                <w:sz w:val="18"/>
                <w:szCs w:val="18"/>
              </w:rPr>
            </w:pPr>
            <w:r w:rsidRPr="00C3732E">
              <w:rPr>
                <w:sz w:val="18"/>
                <w:szCs w:val="18"/>
              </w:rPr>
              <w:t>While challenges remain, the school is committed to narrowing the attendance gap through targeted interventions, consistent monitoring, and proactive support.</w:t>
            </w:r>
          </w:p>
          <w:p w14:paraId="517B7885" w14:textId="5BA6D74F" w:rsidR="00966A33" w:rsidRPr="00C3732E" w:rsidRDefault="1AD130B8" w:rsidP="6EAD5A4C">
            <w:pPr>
              <w:spacing w:before="120" w:after="0"/>
              <w:ind w:left="144"/>
              <w:rPr>
                <w:sz w:val="18"/>
                <w:szCs w:val="18"/>
              </w:rPr>
            </w:pPr>
            <w:r w:rsidRPr="00C3732E">
              <w:rPr>
                <w:sz w:val="18"/>
                <w:szCs w:val="18"/>
              </w:rPr>
              <w:t>Th</w:t>
            </w:r>
            <w:r w:rsidR="05E2D4F6" w:rsidRPr="00C3732E">
              <w:rPr>
                <w:sz w:val="18"/>
                <w:szCs w:val="18"/>
              </w:rPr>
              <w:t>e</w:t>
            </w:r>
            <w:r w:rsidRPr="00C3732E">
              <w:rPr>
                <w:sz w:val="18"/>
                <w:szCs w:val="18"/>
              </w:rPr>
              <w:t xml:space="preserve"> attendance team conducted </w:t>
            </w:r>
            <w:r w:rsidR="2C8E2092" w:rsidRPr="00C3732E">
              <w:rPr>
                <w:sz w:val="18"/>
                <w:szCs w:val="18"/>
              </w:rPr>
              <w:t>2</w:t>
            </w:r>
            <w:r w:rsidR="6CD5FDAA" w:rsidRPr="00C3732E">
              <w:rPr>
                <w:sz w:val="18"/>
                <w:szCs w:val="18"/>
              </w:rPr>
              <w:t xml:space="preserve">3 </w:t>
            </w:r>
            <w:r w:rsidR="5AC7A924" w:rsidRPr="00C3732E">
              <w:rPr>
                <w:sz w:val="18"/>
                <w:szCs w:val="18"/>
              </w:rPr>
              <w:t>Panel meeting</w:t>
            </w:r>
            <w:r w:rsidR="380F5835" w:rsidRPr="00C3732E">
              <w:rPr>
                <w:sz w:val="18"/>
                <w:szCs w:val="18"/>
              </w:rPr>
              <w:t>s</w:t>
            </w:r>
            <w:r w:rsidR="18B53B2E" w:rsidRPr="00C3732E">
              <w:rPr>
                <w:sz w:val="18"/>
                <w:szCs w:val="18"/>
              </w:rPr>
              <w:t xml:space="preserve"> </w:t>
            </w:r>
            <w:r w:rsidR="5AC7A924" w:rsidRPr="00C3732E">
              <w:rPr>
                <w:sz w:val="18"/>
                <w:szCs w:val="18"/>
              </w:rPr>
              <w:t>for children who</w:t>
            </w:r>
            <w:r w:rsidR="7407D252" w:rsidRPr="00C3732E">
              <w:rPr>
                <w:sz w:val="18"/>
                <w:szCs w:val="18"/>
              </w:rPr>
              <w:t xml:space="preserve"> had fallen into the PA category. </w:t>
            </w:r>
            <w:r w:rsidR="7B603E82" w:rsidRPr="00C3732E">
              <w:rPr>
                <w:sz w:val="18"/>
                <w:szCs w:val="18"/>
              </w:rPr>
              <w:t>19 / 23 = 83</w:t>
            </w:r>
            <w:r w:rsidR="3A436D1B" w:rsidRPr="00C3732E">
              <w:rPr>
                <w:sz w:val="18"/>
                <w:szCs w:val="18"/>
              </w:rPr>
              <w:t>%</w:t>
            </w:r>
            <w:r w:rsidR="430113A4" w:rsidRPr="00C3732E">
              <w:rPr>
                <w:sz w:val="18"/>
                <w:szCs w:val="18"/>
              </w:rPr>
              <w:t xml:space="preserve"> children’s </w:t>
            </w:r>
            <w:r w:rsidR="68A9E1C9" w:rsidRPr="00C3732E">
              <w:rPr>
                <w:sz w:val="18"/>
                <w:szCs w:val="18"/>
              </w:rPr>
              <w:t>attendance</w:t>
            </w:r>
            <w:r w:rsidR="430113A4" w:rsidRPr="00C3732E">
              <w:rPr>
                <w:sz w:val="18"/>
                <w:szCs w:val="18"/>
              </w:rPr>
              <w:t xml:space="preserve"> increased. </w:t>
            </w:r>
            <w:r w:rsidR="69F85856" w:rsidRPr="00C3732E">
              <w:rPr>
                <w:sz w:val="18"/>
                <w:szCs w:val="18"/>
              </w:rPr>
              <w:t xml:space="preserve">5 of these children came out of the PA </w:t>
            </w:r>
            <w:r w:rsidR="22BC4047" w:rsidRPr="00C3732E">
              <w:rPr>
                <w:sz w:val="18"/>
                <w:szCs w:val="18"/>
              </w:rPr>
              <w:t>category</w:t>
            </w:r>
            <w:r w:rsidR="69F85856" w:rsidRPr="00C3732E">
              <w:rPr>
                <w:sz w:val="18"/>
                <w:szCs w:val="18"/>
              </w:rPr>
              <w:t xml:space="preserve">. </w:t>
            </w:r>
          </w:p>
          <w:p w14:paraId="14F2FDD8" w14:textId="4F4A6EE0" w:rsidR="00966A33" w:rsidRPr="00C3732E" w:rsidRDefault="00966A33" w:rsidP="6EAD5A4C">
            <w:pPr>
              <w:spacing w:before="120" w:after="0"/>
              <w:ind w:left="144"/>
              <w:rPr>
                <w:sz w:val="18"/>
                <w:szCs w:val="18"/>
              </w:rPr>
            </w:pPr>
          </w:p>
        </w:tc>
      </w:tr>
      <w:tr w:rsidR="00697AA4" w14:paraId="60AA7C1D" w14:textId="77777777" w:rsidTr="3A716845">
        <w:trPr>
          <w:trHeight w:val="2010"/>
        </w:trPr>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DB22BA" w14:textId="47B048D1" w:rsidR="00697AA4" w:rsidRPr="00697AA4" w:rsidRDefault="2D8F6FD2" w:rsidP="6EAD5A4C">
            <w:pPr>
              <w:pStyle w:val="TableRow"/>
              <w:spacing w:before="120" w:after="0"/>
              <w:ind w:left="144" w:right="0"/>
              <w:rPr>
                <w:sz w:val="18"/>
                <w:szCs w:val="18"/>
              </w:rPr>
            </w:pPr>
            <w:r w:rsidRPr="6EAD5A4C">
              <w:rPr>
                <w:sz w:val="18"/>
                <w:szCs w:val="18"/>
              </w:rPr>
              <w:t>Punctuality of pupil premium children improve</w:t>
            </w:r>
            <w:r w:rsidR="68A7C425" w:rsidRPr="6EAD5A4C">
              <w:rPr>
                <w:sz w:val="18"/>
                <w:szCs w:val="18"/>
              </w:rPr>
              <w:t>s</w:t>
            </w:r>
            <w:r w:rsidRPr="6EAD5A4C">
              <w:rPr>
                <w:sz w:val="18"/>
                <w:szCs w:val="18"/>
              </w:rPr>
              <w:t> </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0CAB0" w14:textId="0865162C" w:rsidR="00697AA4" w:rsidRPr="00697AA4" w:rsidRDefault="2D8F6FD2" w:rsidP="6EAD5A4C">
            <w:pPr>
              <w:pStyle w:val="TableRowCentered"/>
              <w:spacing w:before="120" w:after="0"/>
              <w:ind w:left="144" w:right="0"/>
              <w:jc w:val="left"/>
              <w:rPr>
                <w:sz w:val="18"/>
                <w:szCs w:val="18"/>
              </w:rPr>
            </w:pPr>
            <w:r w:rsidRPr="6EAD5A4C">
              <w:rPr>
                <w:sz w:val="18"/>
                <w:szCs w:val="18"/>
              </w:rPr>
              <w:t>Late marks decrease</w:t>
            </w:r>
          </w:p>
        </w:tc>
        <w:tc>
          <w:tcPr>
            <w:tcW w:w="6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4CF5FC" w14:textId="544C9B28" w:rsidR="0053D204" w:rsidRPr="00C3732E" w:rsidRDefault="10B9F32B" w:rsidP="3A716845">
            <w:pPr>
              <w:spacing w:before="120" w:after="0"/>
              <w:ind w:left="144"/>
              <w:rPr>
                <w:rFonts w:eastAsia="Arial" w:cs="Arial"/>
                <w:color w:val="000000" w:themeColor="text1"/>
                <w:sz w:val="18"/>
                <w:szCs w:val="18"/>
              </w:rPr>
            </w:pPr>
            <w:r w:rsidRPr="00C3732E">
              <w:rPr>
                <w:rFonts w:eastAsia="Arial" w:cs="Arial"/>
                <w:color w:val="000000" w:themeColor="text1"/>
                <w:sz w:val="18"/>
                <w:szCs w:val="18"/>
              </w:rPr>
              <w:t xml:space="preserve">The percentage of lates decreased from </w:t>
            </w:r>
            <w:r w:rsidR="39135D79" w:rsidRPr="00C3732E">
              <w:rPr>
                <w:rFonts w:eastAsia="Arial" w:cs="Arial"/>
                <w:color w:val="000000" w:themeColor="text1"/>
                <w:sz w:val="18"/>
                <w:szCs w:val="18"/>
              </w:rPr>
              <w:t>2.9</w:t>
            </w:r>
            <w:r w:rsidRPr="00C3732E">
              <w:rPr>
                <w:rFonts w:eastAsia="Arial" w:cs="Arial"/>
                <w:color w:val="000000" w:themeColor="text1"/>
                <w:sz w:val="18"/>
                <w:szCs w:val="18"/>
              </w:rPr>
              <w:t>% in the 2023/24 academic year to</w:t>
            </w:r>
            <w:r w:rsidR="45BDD850" w:rsidRPr="00C3732E">
              <w:rPr>
                <w:rFonts w:eastAsia="Arial" w:cs="Arial"/>
                <w:color w:val="000000" w:themeColor="text1"/>
                <w:sz w:val="18"/>
                <w:szCs w:val="18"/>
              </w:rPr>
              <w:t xml:space="preserve"> </w:t>
            </w:r>
            <w:r w:rsidRPr="00C3732E">
              <w:rPr>
                <w:rFonts w:eastAsia="Arial" w:cs="Arial"/>
                <w:color w:val="000000" w:themeColor="text1"/>
                <w:sz w:val="18"/>
                <w:szCs w:val="18"/>
              </w:rPr>
              <w:t>1.</w:t>
            </w:r>
            <w:r w:rsidR="22837B70" w:rsidRPr="00C3732E">
              <w:rPr>
                <w:rFonts w:eastAsia="Arial" w:cs="Arial"/>
                <w:color w:val="000000" w:themeColor="text1"/>
                <w:sz w:val="18"/>
                <w:szCs w:val="18"/>
              </w:rPr>
              <w:t>7</w:t>
            </w:r>
            <w:r w:rsidRPr="00C3732E">
              <w:rPr>
                <w:rFonts w:eastAsia="Arial" w:cs="Arial"/>
                <w:color w:val="000000" w:themeColor="text1"/>
                <w:sz w:val="18"/>
                <w:szCs w:val="18"/>
              </w:rPr>
              <w:t xml:space="preserve">% in 2024/25, marking a reduction of </w:t>
            </w:r>
            <w:r w:rsidR="438BFFEB" w:rsidRPr="00C3732E">
              <w:rPr>
                <w:rFonts w:eastAsia="Arial" w:cs="Arial"/>
                <w:color w:val="000000" w:themeColor="text1"/>
                <w:sz w:val="18"/>
                <w:szCs w:val="18"/>
              </w:rPr>
              <w:t>1.2pp</w:t>
            </w:r>
            <w:r w:rsidRPr="00C3732E">
              <w:rPr>
                <w:rFonts w:eastAsia="Arial" w:cs="Arial"/>
                <w:color w:val="000000" w:themeColor="text1"/>
                <w:sz w:val="18"/>
                <w:szCs w:val="18"/>
              </w:rPr>
              <w:t xml:space="preserve"> across this academic year.</w:t>
            </w:r>
            <w:r w:rsidR="5EBCA8EF" w:rsidRPr="00C3732E">
              <w:rPr>
                <w:rFonts w:eastAsia="Arial" w:cs="Arial"/>
                <w:color w:val="000000" w:themeColor="text1"/>
                <w:sz w:val="18"/>
                <w:szCs w:val="18"/>
              </w:rPr>
              <w:t xml:space="preserve"> </w:t>
            </w:r>
          </w:p>
          <w:p w14:paraId="375F52D6" w14:textId="44A363A8" w:rsidR="00697AA4" w:rsidRPr="00C3732E" w:rsidRDefault="30DB3979" w:rsidP="6EAD5A4C">
            <w:pPr>
              <w:spacing w:before="120" w:after="0"/>
              <w:ind w:left="144"/>
              <w:rPr>
                <w:rFonts w:eastAsia="Arial" w:cs="Arial"/>
                <w:sz w:val="18"/>
                <w:szCs w:val="18"/>
              </w:rPr>
            </w:pPr>
            <w:r w:rsidRPr="00C3732E">
              <w:rPr>
                <w:rFonts w:eastAsia="Arial" w:cs="Arial"/>
                <w:sz w:val="18"/>
                <w:szCs w:val="18"/>
              </w:rPr>
              <w:t>This marked improvement aligns with national research showing that data‑driven punctuality strategies, such as real‑time monitoring, positive incentives, and family engagement can reduce lateness.</w:t>
            </w:r>
          </w:p>
          <w:p w14:paraId="19D021B9" w14:textId="2B2BE7BB" w:rsidR="00697AA4" w:rsidRPr="00C3732E" w:rsidRDefault="00697AA4" w:rsidP="6EAD5A4C">
            <w:pPr>
              <w:spacing w:before="120" w:after="0"/>
              <w:rPr>
                <w:rFonts w:eastAsia="Arial" w:cs="Arial"/>
                <w:sz w:val="18"/>
                <w:szCs w:val="18"/>
              </w:rPr>
            </w:pPr>
          </w:p>
        </w:tc>
      </w:tr>
      <w:tr w:rsidR="00697AA4" w14:paraId="49BE24A3" w14:textId="77777777" w:rsidTr="3A716845">
        <w:trPr>
          <w:trHeight w:val="4590"/>
        </w:trPr>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9E5C55" w14:textId="2AC7CCFA" w:rsidR="00697AA4" w:rsidRPr="00697AA4" w:rsidRDefault="2B46B190" w:rsidP="6EAD5A4C">
            <w:pPr>
              <w:pStyle w:val="TableRow"/>
              <w:spacing w:before="120" w:after="0"/>
              <w:ind w:left="144" w:right="0"/>
              <w:rPr>
                <w:color w:val="0D0D0D" w:themeColor="text1" w:themeTint="F2"/>
                <w:sz w:val="18"/>
                <w:szCs w:val="18"/>
              </w:rPr>
            </w:pPr>
            <w:r w:rsidRPr="6EAD5A4C">
              <w:rPr>
                <w:color w:val="0D0D0D" w:themeColor="text1" w:themeTint="F2"/>
                <w:sz w:val="18"/>
                <w:szCs w:val="18"/>
              </w:rPr>
              <w:lastRenderedPageBreak/>
              <w:t>Outcomes in the Year 1 Phonics Screening Check show that pupils eligible for Pupil Premium are moving closer to national attainment levels for non‑Pupil Premium pupils.</w:t>
            </w:r>
          </w:p>
          <w:p w14:paraId="54F141B9" w14:textId="036B2AB0" w:rsidR="00697AA4" w:rsidRPr="00697AA4" w:rsidRDefault="00697AA4" w:rsidP="6EAD5A4C">
            <w:pPr>
              <w:pStyle w:val="TableRow"/>
              <w:spacing w:before="120" w:after="0"/>
              <w:ind w:left="144" w:right="0"/>
              <w:rPr>
                <w:sz w:val="18"/>
                <w:szCs w:val="18"/>
              </w:rPr>
            </w:pP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32BB3" w14:textId="70A1E606" w:rsidR="00697AA4" w:rsidRPr="00697AA4" w:rsidRDefault="2D8F6FD2" w:rsidP="6EAD5A4C">
            <w:pPr>
              <w:pStyle w:val="TableRowCentered"/>
              <w:spacing w:before="120" w:after="0"/>
              <w:ind w:left="144" w:right="0"/>
              <w:jc w:val="left"/>
              <w:rPr>
                <w:sz w:val="18"/>
                <w:szCs w:val="18"/>
              </w:rPr>
            </w:pPr>
            <w:r w:rsidRPr="6EAD5A4C">
              <w:rPr>
                <w:sz w:val="18"/>
                <w:szCs w:val="18"/>
              </w:rPr>
              <w:t xml:space="preserve">75% of pupil </w:t>
            </w:r>
            <w:r w:rsidR="7A3EFDDD" w:rsidRPr="6EAD5A4C">
              <w:rPr>
                <w:sz w:val="18"/>
                <w:szCs w:val="18"/>
              </w:rPr>
              <w:t xml:space="preserve">  </w:t>
            </w:r>
            <w:r w:rsidRPr="6EAD5A4C">
              <w:rPr>
                <w:sz w:val="18"/>
                <w:szCs w:val="18"/>
              </w:rPr>
              <w:t>premium children achieve phonics</w:t>
            </w:r>
            <w:r w:rsidR="7D6111AD" w:rsidRPr="6EAD5A4C">
              <w:rPr>
                <w:sz w:val="18"/>
                <w:szCs w:val="18"/>
              </w:rPr>
              <w:t xml:space="preserve"> </w:t>
            </w:r>
            <w:r w:rsidRPr="6EAD5A4C">
              <w:rPr>
                <w:sz w:val="18"/>
                <w:szCs w:val="18"/>
              </w:rPr>
              <w:t>standard. </w:t>
            </w:r>
          </w:p>
        </w:tc>
        <w:tc>
          <w:tcPr>
            <w:tcW w:w="6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6D2862" w14:textId="6E7ECBF9" w:rsidR="2AEA30BD" w:rsidRDefault="0FA73432" w:rsidP="6EAD5A4C">
            <w:pPr>
              <w:spacing w:before="120" w:after="0"/>
              <w:ind w:left="144"/>
              <w:rPr>
                <w:sz w:val="18"/>
                <w:szCs w:val="18"/>
              </w:rPr>
            </w:pPr>
            <w:r w:rsidRPr="6EAD5A4C">
              <w:rPr>
                <w:sz w:val="18"/>
                <w:szCs w:val="18"/>
              </w:rPr>
              <w:t>T</w:t>
            </w:r>
            <w:r w:rsidR="222964CD" w:rsidRPr="6EAD5A4C">
              <w:rPr>
                <w:sz w:val="18"/>
                <w:szCs w:val="18"/>
              </w:rPr>
              <w:t xml:space="preserve">he </w:t>
            </w:r>
            <w:r w:rsidR="1763112C" w:rsidRPr="6EAD5A4C">
              <w:rPr>
                <w:sz w:val="18"/>
                <w:szCs w:val="18"/>
              </w:rPr>
              <w:t>school</w:t>
            </w:r>
            <w:r w:rsidR="222964CD" w:rsidRPr="6EAD5A4C">
              <w:rPr>
                <w:sz w:val="18"/>
                <w:szCs w:val="18"/>
              </w:rPr>
              <w:t>'s Read Write Inc. (RWI) consultant provided targeted support to the Phonics Leader, who was appointed to drive improvements in phonics standards across Key Stage 1. This collaboration included bespoke in-school training and ongoing coaching, ensuring a consistent and effective approach to phonics instruction.</w:t>
            </w:r>
            <w:r w:rsidR="2F75055F" w:rsidRPr="6EAD5A4C">
              <w:rPr>
                <w:sz w:val="18"/>
                <w:szCs w:val="18"/>
              </w:rPr>
              <w:t xml:space="preserve"> </w:t>
            </w:r>
          </w:p>
          <w:p w14:paraId="1A66EF11" w14:textId="5E6DE3F7" w:rsidR="6024EDB0" w:rsidRDefault="621BA5E3" w:rsidP="6EAD5A4C">
            <w:pPr>
              <w:spacing w:before="120" w:after="0"/>
              <w:ind w:left="144"/>
              <w:rPr>
                <w:sz w:val="18"/>
                <w:szCs w:val="18"/>
              </w:rPr>
            </w:pPr>
            <w:commentRangeStart w:id="17"/>
            <w:r w:rsidRPr="6EAD5A4C">
              <w:rPr>
                <w:sz w:val="18"/>
                <w:szCs w:val="18"/>
              </w:rPr>
              <w:t xml:space="preserve">In Year 1, the percentage of pupils achieving the expected standard increased from </w:t>
            </w:r>
            <w:r w:rsidR="7BD5A394" w:rsidRPr="6EAD5A4C">
              <w:rPr>
                <w:sz w:val="18"/>
                <w:szCs w:val="18"/>
              </w:rPr>
              <w:t>60% in 2023-24 to 81%</w:t>
            </w:r>
            <w:r w:rsidR="0C4378E0" w:rsidRPr="6EAD5A4C">
              <w:rPr>
                <w:sz w:val="18"/>
                <w:szCs w:val="18"/>
              </w:rPr>
              <w:t xml:space="preserve"> in 2024-25</w:t>
            </w:r>
            <w:r w:rsidR="7BD5A394" w:rsidRPr="6EAD5A4C">
              <w:rPr>
                <w:sz w:val="18"/>
                <w:szCs w:val="18"/>
              </w:rPr>
              <w:t xml:space="preserve"> (NA</w:t>
            </w:r>
            <w:r w:rsidR="75C1BA5C" w:rsidRPr="6EAD5A4C">
              <w:rPr>
                <w:sz w:val="18"/>
                <w:szCs w:val="18"/>
              </w:rPr>
              <w:t>-80%</w:t>
            </w:r>
            <w:r w:rsidR="7BD5A394" w:rsidRPr="6EAD5A4C">
              <w:rPr>
                <w:sz w:val="18"/>
                <w:szCs w:val="18"/>
              </w:rPr>
              <w:t>)</w:t>
            </w:r>
            <w:r w:rsidR="4D1B09CD" w:rsidRPr="6EAD5A4C">
              <w:rPr>
                <w:sz w:val="18"/>
                <w:szCs w:val="18"/>
              </w:rPr>
              <w:t xml:space="preserve"> </w:t>
            </w:r>
            <w:r w:rsidR="76FC0AA6" w:rsidRPr="6EAD5A4C">
              <w:rPr>
                <w:sz w:val="18"/>
                <w:szCs w:val="18"/>
              </w:rPr>
              <w:t xml:space="preserve">overall. </w:t>
            </w:r>
            <w:commentRangeEnd w:id="17"/>
            <w:r w:rsidR="6024EDB0">
              <w:rPr>
                <w:rStyle w:val="CommentReference"/>
                <w:sz w:val="18"/>
                <w:szCs w:val="18"/>
              </w:rPr>
              <w:commentReference w:id="17"/>
            </w:r>
          </w:p>
          <w:p w14:paraId="567C8BE4" w14:textId="1D078479" w:rsidR="6FB1FAE8" w:rsidRDefault="6FB1FAE8" w:rsidP="6EAD5A4C">
            <w:pPr>
              <w:spacing w:before="120" w:after="0"/>
              <w:ind w:left="144"/>
              <w:rPr>
                <w:sz w:val="18"/>
                <w:szCs w:val="18"/>
              </w:rPr>
            </w:pPr>
            <w:r w:rsidRPr="6EAD5A4C">
              <w:rPr>
                <w:sz w:val="18"/>
                <w:szCs w:val="18"/>
              </w:rPr>
              <w:t>Disadvantaged pupils outperformed their peers in 23-24, however at 61% were still below their disadvantaged peers nationally (NA</w:t>
            </w:r>
            <w:r w:rsidR="0DC87D37" w:rsidRPr="6EAD5A4C">
              <w:rPr>
                <w:sz w:val="18"/>
                <w:szCs w:val="18"/>
              </w:rPr>
              <w:t>-67%)</w:t>
            </w:r>
            <w:r w:rsidR="59DE148A" w:rsidRPr="6EAD5A4C">
              <w:rPr>
                <w:sz w:val="18"/>
                <w:szCs w:val="18"/>
              </w:rPr>
              <w:t xml:space="preserve"> and below the overall national average of 80%</w:t>
            </w:r>
          </w:p>
          <w:p w14:paraId="4DC4BC79" w14:textId="48D95943" w:rsidR="0DC87D37" w:rsidRDefault="0DC87D37" w:rsidP="6EAD5A4C">
            <w:pPr>
              <w:spacing w:before="120" w:after="0"/>
              <w:ind w:left="144"/>
              <w:rPr>
                <w:sz w:val="18"/>
                <w:szCs w:val="18"/>
              </w:rPr>
            </w:pPr>
            <w:r w:rsidRPr="6EAD5A4C">
              <w:rPr>
                <w:sz w:val="18"/>
                <w:szCs w:val="18"/>
              </w:rPr>
              <w:t xml:space="preserve">In 24-25, outcomes for disadvantaged pupils increased to 74%, which was </w:t>
            </w:r>
            <w:r w:rsidR="5B14EBB9" w:rsidRPr="6EAD5A4C">
              <w:rPr>
                <w:sz w:val="18"/>
                <w:szCs w:val="18"/>
              </w:rPr>
              <w:t>significantly</w:t>
            </w:r>
            <w:r w:rsidRPr="6EAD5A4C">
              <w:rPr>
                <w:sz w:val="18"/>
                <w:szCs w:val="18"/>
              </w:rPr>
              <w:t xml:space="preserve"> higher</w:t>
            </w:r>
            <w:r w:rsidR="49E266BF" w:rsidRPr="6EAD5A4C">
              <w:rPr>
                <w:sz w:val="18"/>
                <w:szCs w:val="18"/>
              </w:rPr>
              <w:t xml:space="preserve"> tha</w:t>
            </w:r>
            <w:r w:rsidR="1AF3BE10" w:rsidRPr="6EAD5A4C">
              <w:rPr>
                <w:sz w:val="18"/>
                <w:szCs w:val="18"/>
              </w:rPr>
              <w:t>n</w:t>
            </w:r>
            <w:r w:rsidR="49E266BF" w:rsidRPr="6EAD5A4C">
              <w:rPr>
                <w:sz w:val="18"/>
                <w:szCs w:val="18"/>
              </w:rPr>
              <w:t xml:space="preserve"> their disadvantaged peers nationally (NA-67%)</w:t>
            </w:r>
            <w:r w:rsidR="26D5751C" w:rsidRPr="6EAD5A4C">
              <w:rPr>
                <w:sz w:val="18"/>
                <w:szCs w:val="18"/>
              </w:rPr>
              <w:t>.</w:t>
            </w:r>
          </w:p>
          <w:p w14:paraId="4B605588" w14:textId="76233E5A" w:rsidR="001350D0" w:rsidRPr="001350D0" w:rsidRDefault="1549671E" w:rsidP="6EAD5A4C">
            <w:pPr>
              <w:spacing w:before="120" w:after="0"/>
              <w:ind w:left="144"/>
              <w:rPr>
                <w:sz w:val="18"/>
                <w:szCs w:val="18"/>
              </w:rPr>
            </w:pPr>
            <w:r w:rsidRPr="6EAD5A4C">
              <w:rPr>
                <w:sz w:val="18"/>
                <w:szCs w:val="18"/>
              </w:rPr>
              <w:t>The English Hub further supported improvements in this area.</w:t>
            </w:r>
          </w:p>
        </w:tc>
      </w:tr>
      <w:tr w:rsidR="00697AA4" w14:paraId="0CE200DB" w14:textId="77777777" w:rsidTr="3A716845">
        <w:trPr>
          <w:trHeight w:val="5280"/>
        </w:trPr>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A4F075" w14:textId="32C530E7" w:rsidR="00697AA4" w:rsidRPr="00697AA4" w:rsidRDefault="2D8F6FD2" w:rsidP="6EAD5A4C">
            <w:pPr>
              <w:pStyle w:val="TableRow"/>
              <w:spacing w:before="120" w:after="0"/>
              <w:ind w:left="144" w:right="0"/>
              <w:rPr>
                <w:sz w:val="18"/>
                <w:szCs w:val="18"/>
              </w:rPr>
            </w:pPr>
            <w:r w:rsidRPr="6EAD5A4C">
              <w:rPr>
                <w:sz w:val="18"/>
                <w:szCs w:val="18"/>
              </w:rPr>
              <w:t>In school variation between attainment of PP children and non-PP children reduces through school and children in receipt of PP funding achieve inline as their non-PP peers by the end of Year 6. </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19047"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QFT shows adaptation to meet needs of children  </w:t>
            </w:r>
          </w:p>
          <w:p w14:paraId="6548E036"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 </w:t>
            </w:r>
          </w:p>
          <w:p w14:paraId="37CE7174"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Same day interventions delivered to address misconceptions </w:t>
            </w:r>
          </w:p>
          <w:p w14:paraId="05E32FF5"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 </w:t>
            </w:r>
          </w:p>
          <w:p w14:paraId="77B3820C"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No in school variation </w:t>
            </w:r>
          </w:p>
          <w:p w14:paraId="1DA9A4ED" w14:textId="77777777" w:rsidR="00697AA4" w:rsidRPr="00697AA4" w:rsidRDefault="00697AA4" w:rsidP="6EAD5A4C">
            <w:pPr>
              <w:pStyle w:val="TableRowCentered"/>
              <w:spacing w:before="120" w:after="0"/>
              <w:ind w:left="144" w:right="0"/>
              <w:jc w:val="left"/>
              <w:rPr>
                <w:sz w:val="18"/>
                <w:szCs w:val="18"/>
              </w:rPr>
            </w:pPr>
          </w:p>
        </w:tc>
        <w:tc>
          <w:tcPr>
            <w:tcW w:w="6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62E0E6" w14:textId="36C1D70E" w:rsidR="00697AA4" w:rsidRPr="001350D0" w:rsidRDefault="0249CFEC" w:rsidP="6EAD5A4C">
            <w:pPr>
              <w:spacing w:before="120" w:after="0"/>
              <w:ind w:left="144"/>
              <w:rPr>
                <w:rFonts w:eastAsia="Arial" w:cs="Arial"/>
                <w:color w:val="0D0D0D" w:themeColor="text1" w:themeTint="F2"/>
                <w:sz w:val="18"/>
                <w:szCs w:val="18"/>
              </w:rPr>
            </w:pPr>
            <w:r w:rsidRPr="6EAD5A4C">
              <w:rPr>
                <w:rFonts w:eastAsia="Arial" w:cs="Arial"/>
                <w:color w:val="0D0D0D" w:themeColor="text1" w:themeTint="F2"/>
                <w:sz w:val="18"/>
                <w:szCs w:val="18"/>
              </w:rPr>
              <w:t>We have strengthened assessment and provision through the introduction of B Squared Connecting Steps, enabling accurate baseline assessment and the tracking of small‑step progress for pupils working below Age‑Related Expectations. This has improved identification and targeting of support, further strengthened by the appointment of a SEND specialist teacher and an Early Years provision specialist.</w:t>
            </w:r>
          </w:p>
          <w:p w14:paraId="2F1F7738" w14:textId="644CD04C" w:rsidR="00697AA4" w:rsidRPr="001350D0" w:rsidRDefault="0249CFEC" w:rsidP="6EAD5A4C">
            <w:pPr>
              <w:spacing w:before="120" w:after="0"/>
              <w:ind w:left="144"/>
              <w:rPr>
                <w:rFonts w:eastAsia="Arial" w:cs="Arial"/>
                <w:color w:val="0D0D0D" w:themeColor="text1" w:themeTint="F2"/>
                <w:sz w:val="18"/>
                <w:szCs w:val="18"/>
              </w:rPr>
            </w:pPr>
            <w:r w:rsidRPr="6EAD5A4C">
              <w:rPr>
                <w:rFonts w:eastAsia="Arial" w:cs="Arial"/>
                <w:color w:val="0D0D0D" w:themeColor="text1" w:themeTint="F2"/>
                <w:sz w:val="18"/>
                <w:szCs w:val="18"/>
              </w:rPr>
              <w:t>Leadership capacity has been enhanced through the appointment of a Teaching and Learning Assistant Head, providing focused oversight of instructional quality, targeted observations and effective coaching. Alongside this, summative assessment through NTS ensures pupil progress is monitored consistently and teaching strategies are informed by reliable data.</w:t>
            </w:r>
          </w:p>
          <w:p w14:paraId="1028EB92" w14:textId="2A62B0CB" w:rsidR="00697AA4" w:rsidRPr="001350D0" w:rsidRDefault="0249CFEC" w:rsidP="6EAD5A4C">
            <w:pPr>
              <w:spacing w:before="120" w:after="0"/>
              <w:ind w:left="144"/>
              <w:rPr>
                <w:rFonts w:eastAsia="Arial" w:cs="Arial"/>
                <w:color w:val="0D0D0D" w:themeColor="text1" w:themeTint="F2"/>
                <w:sz w:val="18"/>
                <w:szCs w:val="18"/>
              </w:rPr>
            </w:pPr>
            <w:r w:rsidRPr="6EAD5A4C">
              <w:rPr>
                <w:rFonts w:eastAsia="Arial" w:cs="Arial"/>
                <w:color w:val="0D0D0D" w:themeColor="text1" w:themeTint="F2"/>
                <w:sz w:val="18"/>
                <w:szCs w:val="18"/>
              </w:rPr>
              <w:t>Adaptive teaching approaches are embedded across the school to meet the needs of all learners, including those eligible for Pupil Premium. Regular assessment cycles and termly pupil progress meetings enable timely intervention, while Pupil Premium funding ensures equitable access to enrichment opportunities, supporting inclusion, engagement and wider development.</w:t>
            </w:r>
          </w:p>
        </w:tc>
      </w:tr>
      <w:tr w:rsidR="00697AA4" w14:paraId="18C41DCA" w14:textId="77777777" w:rsidTr="3A716845">
        <w:trPr>
          <w:trHeight w:val="5220"/>
        </w:trPr>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D49BE6" w14:textId="43C27A4A" w:rsidR="00697AA4" w:rsidRPr="00697AA4" w:rsidRDefault="2D8F6FD2" w:rsidP="6EAD5A4C">
            <w:pPr>
              <w:pStyle w:val="TableRow"/>
              <w:spacing w:before="120" w:after="0"/>
              <w:ind w:left="144" w:right="0"/>
              <w:rPr>
                <w:sz w:val="18"/>
                <w:szCs w:val="18"/>
              </w:rPr>
            </w:pPr>
            <w:r w:rsidRPr="6EAD5A4C">
              <w:rPr>
                <w:sz w:val="18"/>
                <w:szCs w:val="18"/>
              </w:rPr>
              <w:lastRenderedPageBreak/>
              <w:t>Children in the lowest attaining 20% for reading (nationally) are receiving intervention throughout school. </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499C3"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Lowest 20% in each year group identified </w:t>
            </w:r>
          </w:p>
          <w:p w14:paraId="5D7BBE3B"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 </w:t>
            </w:r>
          </w:p>
          <w:p w14:paraId="6F3DC8F4"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Interventions in place </w:t>
            </w:r>
          </w:p>
          <w:p w14:paraId="30532B95"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 </w:t>
            </w:r>
          </w:p>
          <w:p w14:paraId="01BBBF2F"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Increasing % of children achieve ARE across school </w:t>
            </w:r>
          </w:p>
          <w:p w14:paraId="606DC901" w14:textId="77777777" w:rsidR="00697AA4" w:rsidRPr="00697AA4" w:rsidRDefault="00697AA4" w:rsidP="6EAD5A4C">
            <w:pPr>
              <w:pStyle w:val="TableRowCentered"/>
              <w:spacing w:before="120" w:after="0"/>
              <w:ind w:left="144" w:right="0"/>
              <w:jc w:val="left"/>
              <w:rPr>
                <w:sz w:val="18"/>
                <w:szCs w:val="18"/>
              </w:rPr>
            </w:pPr>
          </w:p>
        </w:tc>
        <w:tc>
          <w:tcPr>
            <w:tcW w:w="6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0971B8" w14:textId="22018D6A" w:rsidR="00697AA4" w:rsidRPr="001847E3" w:rsidRDefault="5D3FD1A1" w:rsidP="6EAD5A4C">
            <w:pPr>
              <w:spacing w:before="120" w:after="0"/>
              <w:ind w:left="144"/>
              <w:rPr>
                <w:sz w:val="18"/>
                <w:szCs w:val="18"/>
              </w:rPr>
            </w:pPr>
            <w:r w:rsidRPr="6EAD5A4C">
              <w:rPr>
                <w:sz w:val="18"/>
                <w:szCs w:val="18"/>
              </w:rPr>
              <w:t>Read Write Inc. has been fully embedded across the Early Years and Key Stage 1 to support the development of early reading skills. Children are assessed regularly to ensure timely and appropriate intervention.</w:t>
            </w:r>
          </w:p>
          <w:p w14:paraId="71F80E5D" w14:textId="7FC574B9" w:rsidR="00697AA4" w:rsidRPr="001847E3" w:rsidRDefault="5D3FD1A1" w:rsidP="6EAD5A4C">
            <w:pPr>
              <w:spacing w:before="120" w:after="0"/>
              <w:ind w:left="144"/>
              <w:rPr>
                <w:sz w:val="18"/>
                <w:szCs w:val="18"/>
              </w:rPr>
            </w:pPr>
            <w:r w:rsidRPr="6EAD5A4C">
              <w:rPr>
                <w:sz w:val="18"/>
                <w:szCs w:val="18"/>
              </w:rPr>
              <w:t>Bug Club is used in Key Stage 2 to provide online reading access for children who may not have books at home, ensuring equitable access to reading resources outside of school hours.</w:t>
            </w:r>
          </w:p>
          <w:p w14:paraId="5D816722" w14:textId="020CDA72" w:rsidR="6A4ABA0E" w:rsidRDefault="5D3FD1A1" w:rsidP="6EAD5A4C">
            <w:pPr>
              <w:spacing w:before="120" w:after="0"/>
              <w:ind w:left="144"/>
              <w:rPr>
                <w:sz w:val="18"/>
                <w:szCs w:val="18"/>
              </w:rPr>
            </w:pPr>
            <w:r w:rsidRPr="6EAD5A4C">
              <w:rPr>
                <w:sz w:val="18"/>
                <w:szCs w:val="18"/>
              </w:rPr>
              <w:t>The school has invested in FFT’s Reciprocal Reading programme to improve reading comprehension skills across Key Stage 2, with a focus on developing inference, questioning, clarifying, and summarising strategies.</w:t>
            </w:r>
            <w:r w:rsidR="39C03E2B" w:rsidRPr="6EAD5A4C">
              <w:rPr>
                <w:sz w:val="18"/>
                <w:szCs w:val="18"/>
              </w:rPr>
              <w:t xml:space="preserve"> Alongside this, fluency training has been completed and strategies implemented in daily reading sessions. </w:t>
            </w:r>
          </w:p>
          <w:p w14:paraId="18755A42" w14:textId="6E735BA3" w:rsidR="00697AA4" w:rsidRPr="001847E3" w:rsidRDefault="68C38F7D" w:rsidP="6EAD5A4C">
            <w:pPr>
              <w:spacing w:before="120" w:after="0"/>
              <w:ind w:left="144"/>
              <w:rPr>
                <w:sz w:val="18"/>
                <w:szCs w:val="18"/>
              </w:rPr>
            </w:pPr>
            <w:r w:rsidRPr="6EAD5A4C">
              <w:rPr>
                <w:sz w:val="18"/>
                <w:szCs w:val="18"/>
              </w:rPr>
              <w:t>I</w:t>
            </w:r>
            <w:r w:rsidR="5D3FD1A1" w:rsidRPr="6EAD5A4C">
              <w:rPr>
                <w:sz w:val="18"/>
                <w:szCs w:val="18"/>
              </w:rPr>
              <w:t xml:space="preserve">mplementation of the Voice 21 </w:t>
            </w:r>
            <w:r w:rsidR="34DF22E7" w:rsidRPr="6EAD5A4C">
              <w:rPr>
                <w:sz w:val="18"/>
                <w:szCs w:val="18"/>
              </w:rPr>
              <w:t xml:space="preserve">Oracy </w:t>
            </w:r>
            <w:r w:rsidR="5D3FD1A1" w:rsidRPr="6EAD5A4C">
              <w:rPr>
                <w:sz w:val="18"/>
                <w:szCs w:val="18"/>
              </w:rPr>
              <w:t>programme aims to enhance oracy across the curriculum, supporting reading through the development of spoken language, vocabulary, and comprehension.</w:t>
            </w:r>
          </w:p>
          <w:p w14:paraId="6EC50E57" w14:textId="7F1F3FEE" w:rsidR="00697AA4" w:rsidRPr="001847E3" w:rsidRDefault="2A5CF256" w:rsidP="6EAD5A4C">
            <w:pPr>
              <w:spacing w:before="120" w:after="0"/>
              <w:ind w:left="144"/>
              <w:rPr>
                <w:sz w:val="18"/>
                <w:szCs w:val="18"/>
              </w:rPr>
            </w:pPr>
            <w:r w:rsidRPr="6EAD5A4C">
              <w:rPr>
                <w:sz w:val="18"/>
                <w:szCs w:val="18"/>
              </w:rPr>
              <w:t>Reading interventions have taken place across all year groups. The progress of these children has been tracked carefully to ensure the interventions were having impact.</w:t>
            </w:r>
          </w:p>
        </w:tc>
      </w:tr>
      <w:tr w:rsidR="00697AA4" w14:paraId="39851F8C" w14:textId="77777777" w:rsidTr="3A716845">
        <w:trPr>
          <w:trHeight w:val="4260"/>
        </w:trPr>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1BF925" w14:textId="4DE39326" w:rsidR="00697AA4" w:rsidRPr="00697AA4" w:rsidRDefault="2D8F6FD2" w:rsidP="6EAD5A4C">
            <w:pPr>
              <w:pStyle w:val="TableRow"/>
              <w:spacing w:before="120" w:after="0"/>
              <w:ind w:left="144" w:right="0"/>
              <w:rPr>
                <w:sz w:val="18"/>
                <w:szCs w:val="18"/>
              </w:rPr>
            </w:pPr>
            <w:r w:rsidRPr="6EAD5A4C">
              <w:rPr>
                <w:sz w:val="18"/>
                <w:szCs w:val="18"/>
              </w:rPr>
              <w:t>Children have the resources they need to be successful in school. </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31DB8F" w14:textId="383A5358" w:rsidR="00697AA4" w:rsidRPr="00697AA4" w:rsidRDefault="2D8F6FD2" w:rsidP="6EAD5A4C">
            <w:pPr>
              <w:pStyle w:val="TableRowCentered"/>
              <w:spacing w:before="120" w:after="0"/>
              <w:ind w:left="144" w:right="0"/>
              <w:jc w:val="left"/>
              <w:rPr>
                <w:sz w:val="18"/>
                <w:szCs w:val="18"/>
              </w:rPr>
            </w:pPr>
            <w:r w:rsidRPr="6EAD5A4C">
              <w:rPr>
                <w:sz w:val="18"/>
                <w:szCs w:val="18"/>
              </w:rPr>
              <w:t>Disadvantage is removed for children by school providing resources e.g uniform and food.</w:t>
            </w:r>
          </w:p>
        </w:tc>
        <w:tc>
          <w:tcPr>
            <w:tcW w:w="6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EDB646" w14:textId="512AC6A0" w:rsidR="000C12EB" w:rsidRPr="006074E0" w:rsidRDefault="7B2FA4F8" w:rsidP="6EAD5A4C">
            <w:pPr>
              <w:spacing w:before="120" w:after="0"/>
              <w:ind w:left="144"/>
              <w:rPr>
                <w:color w:val="0D0D0D" w:themeColor="text1" w:themeTint="F2"/>
                <w:sz w:val="18"/>
                <w:szCs w:val="18"/>
              </w:rPr>
            </w:pPr>
            <w:r w:rsidRPr="6EAD5A4C">
              <w:rPr>
                <w:color w:val="0D0D0D" w:themeColor="text1" w:themeTint="F2"/>
                <w:sz w:val="18"/>
                <w:szCs w:val="18"/>
              </w:rPr>
              <w:t>We have removed barriers to learning by providing school uniform, breakfast support and access to enrichment for all pupils who need it. Universal access to breakfast provision, supported by Magic Breakfast, ensures pupils start the day ready to learn, improving concentration, attendance and engagement.</w:t>
            </w:r>
          </w:p>
          <w:p w14:paraId="41D3338F" w14:textId="194FD67F" w:rsidR="000C12EB" w:rsidRPr="006074E0" w:rsidRDefault="7B2FA4F8" w:rsidP="6EAD5A4C">
            <w:pPr>
              <w:spacing w:before="120" w:after="0"/>
              <w:ind w:left="144"/>
              <w:rPr>
                <w:color w:val="0D0D0D" w:themeColor="text1" w:themeTint="F2"/>
                <w:sz w:val="18"/>
                <w:szCs w:val="18"/>
              </w:rPr>
            </w:pPr>
            <w:r w:rsidRPr="6EAD5A4C">
              <w:rPr>
                <w:color w:val="0D0D0D" w:themeColor="text1" w:themeTint="F2"/>
                <w:sz w:val="18"/>
                <w:szCs w:val="18"/>
              </w:rPr>
              <w:t>Practical wellbeing support is embedded across the school, including the provision of water bottles, well‑resourced learning environments and funded school trips, ensuring equity of access and inclusion for all learners. Where pupils are unable to attend school, home‑school tutoring ensures continuity of education.</w:t>
            </w:r>
          </w:p>
          <w:p w14:paraId="4BC0ABA1" w14:textId="45CF6773" w:rsidR="000C12EB" w:rsidRPr="006074E0" w:rsidRDefault="7B2FA4F8" w:rsidP="6EAD5A4C">
            <w:pPr>
              <w:spacing w:before="120" w:after="0"/>
              <w:ind w:left="144"/>
              <w:rPr>
                <w:color w:val="0D0D0D" w:themeColor="text1" w:themeTint="F2"/>
                <w:sz w:val="18"/>
                <w:szCs w:val="18"/>
              </w:rPr>
            </w:pPr>
            <w:r w:rsidRPr="6EAD5A4C">
              <w:rPr>
                <w:color w:val="0D0D0D" w:themeColor="text1" w:themeTint="F2"/>
                <w:sz w:val="18"/>
                <w:szCs w:val="18"/>
              </w:rPr>
              <w:t>To further support families, the school works with FareShare to provide subsidised weekly food provision on site, removing stigma and reducing food insecurity. This holistic approach ensures pupils are well supported both in school and at home, strengthening readiness to learn and overall wellbeing.</w:t>
            </w:r>
          </w:p>
        </w:tc>
      </w:tr>
      <w:tr w:rsidR="00697AA4" w14:paraId="17AE2FF2" w14:textId="77777777" w:rsidTr="3A716845">
        <w:trPr>
          <w:trHeight w:val="4530"/>
        </w:trPr>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D01461" w14:textId="63916845" w:rsidR="00697AA4" w:rsidRPr="00697AA4" w:rsidRDefault="2D8F6FD2" w:rsidP="6EAD5A4C">
            <w:pPr>
              <w:pStyle w:val="TableRow"/>
              <w:spacing w:before="120" w:after="0"/>
              <w:ind w:left="144" w:right="0"/>
              <w:rPr>
                <w:sz w:val="18"/>
                <w:szCs w:val="18"/>
              </w:rPr>
            </w:pPr>
            <w:r w:rsidRPr="6EAD5A4C">
              <w:rPr>
                <w:sz w:val="18"/>
                <w:szCs w:val="18"/>
              </w:rPr>
              <w:t>Children receive support needed in school to be ready to learn </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CC747"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Vulnerable children identified  </w:t>
            </w:r>
          </w:p>
          <w:p w14:paraId="4DF5AC02"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 </w:t>
            </w:r>
          </w:p>
          <w:p w14:paraId="64D4B1ED"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Children receive support from pastoral team </w:t>
            </w:r>
          </w:p>
          <w:p w14:paraId="4EBAB74D"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 </w:t>
            </w:r>
          </w:p>
          <w:p w14:paraId="6C16D585"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Support is evaluated on SEMH plan or provision map as appropriate </w:t>
            </w:r>
          </w:p>
          <w:p w14:paraId="06F2E510" w14:textId="6973002A" w:rsidR="005F6C7F" w:rsidRDefault="005F6C7F" w:rsidP="6EAD5A4C">
            <w:pPr>
              <w:pStyle w:val="TableRowCentered"/>
              <w:spacing w:before="120" w:after="0"/>
              <w:ind w:left="0" w:right="0"/>
              <w:jc w:val="left"/>
              <w:rPr>
                <w:sz w:val="18"/>
                <w:szCs w:val="18"/>
              </w:rPr>
            </w:pPr>
          </w:p>
          <w:p w14:paraId="64869AC4" w14:textId="235811BF" w:rsidR="29773489" w:rsidRDefault="29773489" w:rsidP="6EAD5A4C">
            <w:pPr>
              <w:pStyle w:val="TableRowCentered"/>
              <w:spacing w:before="120" w:after="0"/>
              <w:ind w:left="144" w:right="0"/>
              <w:jc w:val="left"/>
              <w:rPr>
                <w:sz w:val="18"/>
                <w:szCs w:val="18"/>
              </w:rPr>
            </w:pPr>
          </w:p>
          <w:p w14:paraId="40F039A7" w14:textId="162E4ACD" w:rsidR="29773489" w:rsidRDefault="29773489" w:rsidP="6EAD5A4C">
            <w:pPr>
              <w:pStyle w:val="TableRowCentered"/>
              <w:spacing w:before="120" w:after="0"/>
              <w:ind w:left="144" w:right="0"/>
              <w:jc w:val="left"/>
              <w:rPr>
                <w:sz w:val="18"/>
                <w:szCs w:val="18"/>
              </w:rPr>
            </w:pPr>
          </w:p>
          <w:p w14:paraId="77AA79E5" w14:textId="5264C608" w:rsidR="005F6C7F" w:rsidRPr="00697AA4" w:rsidRDefault="005F6C7F" w:rsidP="6EAD5A4C">
            <w:pPr>
              <w:pStyle w:val="TableRowCentered"/>
              <w:spacing w:before="120" w:after="0"/>
              <w:ind w:left="144" w:right="0"/>
              <w:jc w:val="left"/>
              <w:rPr>
                <w:sz w:val="18"/>
                <w:szCs w:val="18"/>
              </w:rPr>
            </w:pPr>
          </w:p>
        </w:tc>
        <w:tc>
          <w:tcPr>
            <w:tcW w:w="6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3B1021" w14:textId="4C0E106F" w:rsidR="00575026" w:rsidRPr="001350D0" w:rsidRDefault="6608D431" w:rsidP="6EAD5A4C">
            <w:pPr>
              <w:spacing w:before="120" w:after="0"/>
              <w:ind w:left="144"/>
              <w:rPr>
                <w:color w:val="0D0D0D" w:themeColor="text1" w:themeTint="F2"/>
                <w:sz w:val="18"/>
                <w:szCs w:val="18"/>
              </w:rPr>
            </w:pPr>
            <w:r w:rsidRPr="6EAD5A4C">
              <w:rPr>
                <w:color w:val="0D0D0D" w:themeColor="text1" w:themeTint="F2"/>
                <w:sz w:val="18"/>
                <w:szCs w:val="18"/>
              </w:rPr>
              <w:t>Vulnerable pupils are identified early through teacher observation, home visits and data analysis, enabling swift recognition of barriers to learning, including SEMH needs. Targeted pastoral support is then put in place through one‑to‑one and group interventions, with external agency involvement where appropriate.</w:t>
            </w:r>
          </w:p>
          <w:p w14:paraId="03D80153" w14:textId="2CA592D7" w:rsidR="00575026" w:rsidRPr="001350D0" w:rsidRDefault="6608D431" w:rsidP="6EAD5A4C">
            <w:pPr>
              <w:spacing w:before="120" w:after="0"/>
              <w:ind w:left="144"/>
              <w:rPr>
                <w:color w:val="0D0D0D" w:themeColor="text1" w:themeTint="F2"/>
                <w:sz w:val="18"/>
                <w:szCs w:val="18"/>
              </w:rPr>
            </w:pPr>
            <w:r w:rsidRPr="6EAD5A4C">
              <w:rPr>
                <w:color w:val="0D0D0D" w:themeColor="text1" w:themeTint="F2"/>
                <w:sz w:val="18"/>
                <w:szCs w:val="18"/>
              </w:rPr>
              <w:t>Support is carefully planned, delivered and reviewed. SEMH plans and provision maps track interventions and impact, while teachers adapt classroom practice to remove academic, behavioural and emotional barriers. Targeted approaches such as drama therapy and sensory circuits improve regulation, confidence and readiness to learn.</w:t>
            </w:r>
          </w:p>
          <w:p w14:paraId="621340EA" w14:textId="458D7C9D" w:rsidR="00575026" w:rsidRPr="001350D0" w:rsidRDefault="6608D431" w:rsidP="6EAD5A4C">
            <w:pPr>
              <w:spacing w:before="120" w:after="0"/>
              <w:ind w:left="144"/>
              <w:rPr>
                <w:color w:val="0D0D0D" w:themeColor="text1" w:themeTint="F2"/>
                <w:sz w:val="18"/>
                <w:szCs w:val="18"/>
              </w:rPr>
            </w:pPr>
            <w:r w:rsidRPr="6EAD5A4C">
              <w:rPr>
                <w:color w:val="0D0D0D" w:themeColor="text1" w:themeTint="F2"/>
                <w:sz w:val="18"/>
                <w:szCs w:val="18"/>
              </w:rPr>
              <w:t>Whole‑school approaches further strengthen wellbeing and progress. My Happy Minds supports positive mental health, while B Squared Connecting Steps enables precise tracking of small‑step progress, ensuring interventions are responsive and pupils’ social, emotional and academic development is sustained.</w:t>
            </w:r>
          </w:p>
        </w:tc>
      </w:tr>
      <w:tr w:rsidR="00697AA4" w14:paraId="359606D9" w14:textId="77777777" w:rsidTr="3A716845">
        <w:trPr>
          <w:trHeight w:val="300"/>
        </w:trPr>
        <w:tc>
          <w:tcPr>
            <w:tcW w:w="16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623F37" w14:textId="6B0A4751" w:rsidR="00697AA4" w:rsidRPr="00697AA4" w:rsidRDefault="2D8F6FD2" w:rsidP="6EAD5A4C">
            <w:pPr>
              <w:pStyle w:val="TableRow"/>
              <w:spacing w:before="120" w:after="0"/>
              <w:ind w:left="144" w:right="0"/>
              <w:rPr>
                <w:sz w:val="18"/>
                <w:szCs w:val="18"/>
              </w:rPr>
            </w:pPr>
            <w:r w:rsidRPr="6EAD5A4C">
              <w:rPr>
                <w:sz w:val="18"/>
                <w:szCs w:val="18"/>
              </w:rPr>
              <w:lastRenderedPageBreak/>
              <w:t>Any gaps in children’s knowledge are identified and teaching and learning addresses these gaps, so children have key knowledge to enable them to move on. </w:t>
            </w:r>
          </w:p>
        </w:tc>
        <w:tc>
          <w:tcPr>
            <w:tcW w:w="19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CF745"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Children have required knowledge to move on with learning and access next steps in curriculum </w:t>
            </w:r>
          </w:p>
          <w:p w14:paraId="57C6D966"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 </w:t>
            </w:r>
          </w:p>
          <w:p w14:paraId="028EF4E7"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QFT shows adaptation to meet needs of children  </w:t>
            </w:r>
          </w:p>
          <w:p w14:paraId="4155E309"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 </w:t>
            </w:r>
          </w:p>
          <w:p w14:paraId="16F3B50E" w14:textId="77777777" w:rsidR="00697AA4" w:rsidRPr="00697AA4" w:rsidRDefault="2D8F6FD2" w:rsidP="6EAD5A4C">
            <w:pPr>
              <w:pStyle w:val="TableRowCentered"/>
              <w:spacing w:before="120" w:after="0"/>
              <w:ind w:left="144" w:right="0"/>
              <w:jc w:val="left"/>
              <w:rPr>
                <w:sz w:val="18"/>
                <w:szCs w:val="18"/>
              </w:rPr>
            </w:pPr>
            <w:r w:rsidRPr="6EAD5A4C">
              <w:rPr>
                <w:sz w:val="18"/>
                <w:szCs w:val="18"/>
              </w:rPr>
              <w:t>Same day interventions delivered to address misconceptions </w:t>
            </w:r>
          </w:p>
          <w:p w14:paraId="1D201160" w14:textId="77777777" w:rsidR="00697AA4" w:rsidRPr="00697AA4" w:rsidRDefault="00697AA4" w:rsidP="6EAD5A4C">
            <w:pPr>
              <w:pStyle w:val="TableRowCentered"/>
              <w:spacing w:before="120" w:after="0"/>
              <w:ind w:left="144" w:right="0"/>
              <w:jc w:val="left"/>
              <w:rPr>
                <w:sz w:val="18"/>
                <w:szCs w:val="18"/>
              </w:rPr>
            </w:pPr>
          </w:p>
        </w:tc>
        <w:tc>
          <w:tcPr>
            <w:tcW w:w="604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388764" w14:textId="40C7BDA6" w:rsidR="005F6C7F" w:rsidRPr="006074E0" w:rsidRDefault="2D4F2023" w:rsidP="6EAD5A4C">
            <w:pPr>
              <w:spacing w:before="120" w:after="0"/>
              <w:ind w:left="144"/>
              <w:rPr>
                <w:color w:val="0D0D0D" w:themeColor="text1" w:themeTint="F2"/>
                <w:sz w:val="18"/>
                <w:szCs w:val="18"/>
              </w:rPr>
            </w:pPr>
            <w:r w:rsidRPr="6EAD5A4C">
              <w:rPr>
                <w:color w:val="0D0D0D" w:themeColor="text1" w:themeTint="F2"/>
                <w:sz w:val="18"/>
                <w:szCs w:val="18"/>
              </w:rPr>
              <w:t>Pupils are making steady progress, with assessments showing improving knowledge and skills, although some remain below age‑related expectations. Ongoing formative and summative assessment (including NTS) ensures gaps are accurately identified and addressed through targeted support.</w:t>
            </w:r>
          </w:p>
          <w:p w14:paraId="304B2344" w14:textId="1D30F88F" w:rsidR="005F6C7F" w:rsidRPr="006074E0" w:rsidRDefault="2D4F2023" w:rsidP="6EAD5A4C">
            <w:pPr>
              <w:spacing w:before="120" w:after="0"/>
              <w:ind w:left="144"/>
              <w:rPr>
                <w:color w:val="0D0D0D" w:themeColor="text1" w:themeTint="F2"/>
                <w:sz w:val="18"/>
                <w:szCs w:val="18"/>
              </w:rPr>
            </w:pPr>
            <w:r w:rsidRPr="6EAD5A4C">
              <w:rPr>
                <w:color w:val="0D0D0D" w:themeColor="text1" w:themeTint="F2"/>
                <w:sz w:val="18"/>
                <w:szCs w:val="18"/>
              </w:rPr>
              <w:t>Curriculum delivery has been strengthened through structured schemes such as Kapow, Read Write Inc. phonics, Reciprocal Reading and Voice 21 oracy, supported by subject leadership and external expertise. Teaching is increasingly adaptive, with effective scaffolding, questioning and timely intervention used to address misconceptions and meet diverse needs.</w:t>
            </w:r>
          </w:p>
          <w:p w14:paraId="1DDEC7D3" w14:textId="10901912" w:rsidR="005F6C7F" w:rsidRPr="006074E0" w:rsidRDefault="2D4F2023" w:rsidP="6EAD5A4C">
            <w:pPr>
              <w:spacing w:before="120" w:after="0"/>
              <w:ind w:left="144"/>
              <w:rPr>
                <w:color w:val="0D0D0D" w:themeColor="text1" w:themeTint="F2"/>
                <w:sz w:val="18"/>
                <w:szCs w:val="18"/>
              </w:rPr>
            </w:pPr>
            <w:r w:rsidRPr="6EAD5A4C">
              <w:rPr>
                <w:color w:val="0D0D0D" w:themeColor="text1" w:themeTint="F2"/>
                <w:sz w:val="18"/>
                <w:szCs w:val="18"/>
              </w:rPr>
              <w:t>Additional initiatives, including drama therapy, Reading Rockstars, TT Rockstars and wellbeing‑focused enrichment, support confidence, engagement and readiness to learn. While pupils are not yet consistently achieving age‑related expectations, these strategies are securing consistent progress and building strong foundations for continued improvement.</w:t>
            </w:r>
          </w:p>
          <w:p w14:paraId="72475508" w14:textId="10350459" w:rsidR="005F6C7F" w:rsidRPr="006074E0" w:rsidRDefault="005F6C7F" w:rsidP="6EAD5A4C">
            <w:pPr>
              <w:spacing w:before="120" w:after="0"/>
              <w:ind w:left="144"/>
              <w:rPr>
                <w:sz w:val="18"/>
                <w:szCs w:val="18"/>
              </w:rPr>
            </w:pPr>
          </w:p>
        </w:tc>
      </w:tr>
    </w:tbl>
    <w:p w14:paraId="303E9D44" w14:textId="77777777" w:rsidR="00697AA4" w:rsidRDefault="00697AA4" w:rsidP="00697AA4"/>
    <w:tbl>
      <w:tblPr>
        <w:tblStyle w:val="TableGrid"/>
        <w:tblW w:w="0" w:type="auto"/>
        <w:tblLook w:val="04A0" w:firstRow="1" w:lastRow="0" w:firstColumn="1" w:lastColumn="0" w:noHBand="0" w:noVBand="1"/>
      </w:tblPr>
      <w:tblGrid>
        <w:gridCol w:w="1897"/>
        <w:gridCol w:w="3650"/>
        <w:gridCol w:w="3939"/>
      </w:tblGrid>
      <w:tr w:rsidR="008E7769" w:rsidRPr="008E7769" w14:paraId="135EBE83" w14:textId="77777777" w:rsidTr="008E7769">
        <w:tc>
          <w:tcPr>
            <w:tcW w:w="0" w:type="auto"/>
            <w:hideMark/>
          </w:tcPr>
          <w:p w14:paraId="12A05FC0" w14:textId="77777777" w:rsidR="008E7769" w:rsidRPr="00C3732E" w:rsidRDefault="008E7769" w:rsidP="008E7769">
            <w:pPr>
              <w:rPr>
                <w:rFonts w:cs="Arial"/>
                <w:b/>
                <w:bCs/>
                <w:color w:val="auto"/>
                <w:sz w:val="21"/>
                <w:szCs w:val="21"/>
              </w:rPr>
            </w:pPr>
            <w:r w:rsidRPr="00C3732E">
              <w:rPr>
                <w:rFonts w:cs="Arial"/>
                <w:b/>
                <w:bCs/>
                <w:color w:val="auto"/>
                <w:sz w:val="21"/>
                <w:szCs w:val="21"/>
              </w:rPr>
              <w:t>Intended outcome</w:t>
            </w:r>
          </w:p>
        </w:tc>
        <w:tc>
          <w:tcPr>
            <w:tcW w:w="0" w:type="auto"/>
            <w:hideMark/>
          </w:tcPr>
          <w:p w14:paraId="2D860046" w14:textId="77777777" w:rsidR="008E7769" w:rsidRPr="00C3732E" w:rsidRDefault="008E7769" w:rsidP="008E7769">
            <w:pPr>
              <w:rPr>
                <w:rFonts w:cs="Arial"/>
                <w:b/>
                <w:bCs/>
                <w:color w:val="auto"/>
                <w:sz w:val="21"/>
                <w:szCs w:val="21"/>
              </w:rPr>
            </w:pPr>
            <w:r w:rsidRPr="00C3732E">
              <w:rPr>
                <w:rFonts w:cs="Arial"/>
                <w:b/>
                <w:bCs/>
                <w:color w:val="auto"/>
                <w:sz w:val="21"/>
                <w:szCs w:val="21"/>
              </w:rPr>
              <w:t>Success criteria</w:t>
            </w:r>
          </w:p>
        </w:tc>
        <w:tc>
          <w:tcPr>
            <w:tcW w:w="0" w:type="auto"/>
            <w:hideMark/>
          </w:tcPr>
          <w:p w14:paraId="08C547C3" w14:textId="77777777" w:rsidR="008E7769" w:rsidRPr="00C3732E" w:rsidRDefault="008E7769" w:rsidP="008E7769">
            <w:pPr>
              <w:rPr>
                <w:rFonts w:cs="Arial"/>
                <w:b/>
                <w:bCs/>
                <w:color w:val="auto"/>
                <w:sz w:val="21"/>
                <w:szCs w:val="21"/>
              </w:rPr>
            </w:pPr>
            <w:r w:rsidRPr="00C3732E">
              <w:rPr>
                <w:rFonts w:cs="Arial"/>
                <w:b/>
                <w:bCs/>
                <w:color w:val="auto"/>
                <w:sz w:val="21"/>
                <w:szCs w:val="21"/>
              </w:rPr>
              <w:t>Outcome of 2024/25</w:t>
            </w:r>
          </w:p>
        </w:tc>
      </w:tr>
      <w:tr w:rsidR="008E7769" w:rsidRPr="008E7769" w14:paraId="335A5240" w14:textId="77777777" w:rsidTr="008E7769">
        <w:tc>
          <w:tcPr>
            <w:tcW w:w="0" w:type="auto"/>
            <w:hideMark/>
          </w:tcPr>
          <w:p w14:paraId="34BF63AF" w14:textId="77777777" w:rsidR="008E7769" w:rsidRPr="00C3732E" w:rsidRDefault="008E7769" w:rsidP="008E7769">
            <w:pPr>
              <w:rPr>
                <w:rFonts w:cs="Arial"/>
                <w:color w:val="auto"/>
                <w:sz w:val="18"/>
                <w:szCs w:val="18"/>
              </w:rPr>
            </w:pPr>
            <w:r w:rsidRPr="00C3732E">
              <w:rPr>
                <w:rFonts w:cs="Arial"/>
                <w:color w:val="auto"/>
                <w:sz w:val="18"/>
                <w:szCs w:val="18"/>
              </w:rPr>
              <w:t>Disadvantaged pupils develop stronger early language, communication and reading foundations</w:t>
            </w:r>
          </w:p>
        </w:tc>
        <w:tc>
          <w:tcPr>
            <w:tcW w:w="0" w:type="auto"/>
            <w:hideMark/>
          </w:tcPr>
          <w:p w14:paraId="2D5FFDFA" w14:textId="77777777" w:rsidR="008E7769" w:rsidRPr="00C3732E" w:rsidRDefault="008E7769" w:rsidP="008E7769">
            <w:pPr>
              <w:rPr>
                <w:rFonts w:cs="Arial"/>
                <w:color w:val="auto"/>
                <w:sz w:val="18"/>
                <w:szCs w:val="18"/>
              </w:rPr>
            </w:pPr>
            <w:r w:rsidRPr="00C3732E">
              <w:rPr>
                <w:rFonts w:cs="Arial"/>
                <w:color w:val="auto"/>
                <w:sz w:val="18"/>
                <w:szCs w:val="18"/>
              </w:rPr>
              <w:t xml:space="preserve">Disadvantaged pupils demonstrate improved oral language, vocabulary and early reading skills, enabling stronger access to the curriculum as they move through school. Improvements are evident through classroom practice, engagement and assessment over time. This reflects evidence that oral language and phonics approaches have a strong impact when implemented consistently and early. </w:t>
            </w:r>
            <w:r w:rsidRPr="00C3732E">
              <w:rPr>
                <w:rFonts w:cs="Arial"/>
                <w:i/>
                <w:iCs/>
                <w:color w:val="auto"/>
                <w:sz w:val="18"/>
                <w:szCs w:val="18"/>
              </w:rPr>
              <w:t>(EEF: Oral Language Interventions; Phonics)</w:t>
            </w:r>
          </w:p>
        </w:tc>
        <w:tc>
          <w:tcPr>
            <w:tcW w:w="0" w:type="auto"/>
            <w:hideMark/>
          </w:tcPr>
          <w:p w14:paraId="569F2BA6" w14:textId="77777777" w:rsidR="008E7769" w:rsidRPr="00C3732E" w:rsidRDefault="008E7769" w:rsidP="008E7769">
            <w:pPr>
              <w:rPr>
                <w:rFonts w:cs="Arial"/>
                <w:color w:val="auto"/>
                <w:sz w:val="18"/>
                <w:szCs w:val="18"/>
              </w:rPr>
            </w:pPr>
            <w:r w:rsidRPr="00C3732E">
              <w:rPr>
                <w:rFonts w:cs="Arial"/>
                <w:color w:val="auto"/>
                <w:sz w:val="18"/>
                <w:szCs w:val="18"/>
              </w:rPr>
              <w:t xml:space="preserve">Outcomes in early reading and phonics strengthened across EYFS and KS1, reflecting improved consistency in teaching and assessment. Disadvantaged pupils benefited from clearer routines and more targeted support, although further work is needed to secure consistency for all cohorts. This aligns with evidence that structured phonics approaches are most effective when implemented with fidelity. </w:t>
            </w:r>
            <w:r w:rsidRPr="00C3732E">
              <w:rPr>
                <w:rFonts w:cs="Arial"/>
                <w:i/>
                <w:iCs/>
                <w:color w:val="auto"/>
                <w:sz w:val="18"/>
                <w:szCs w:val="18"/>
              </w:rPr>
              <w:t>(EEF: Phonics)</w:t>
            </w:r>
          </w:p>
        </w:tc>
      </w:tr>
      <w:tr w:rsidR="008E7769" w:rsidRPr="008E7769" w14:paraId="344792F5" w14:textId="77777777" w:rsidTr="008E7769">
        <w:tc>
          <w:tcPr>
            <w:tcW w:w="0" w:type="auto"/>
            <w:hideMark/>
          </w:tcPr>
          <w:p w14:paraId="2B123E03" w14:textId="77777777" w:rsidR="008E7769" w:rsidRPr="00C3732E" w:rsidRDefault="008E7769" w:rsidP="008E7769">
            <w:pPr>
              <w:rPr>
                <w:rFonts w:cs="Arial"/>
                <w:color w:val="auto"/>
                <w:sz w:val="18"/>
                <w:szCs w:val="18"/>
              </w:rPr>
            </w:pPr>
            <w:r w:rsidRPr="00C3732E">
              <w:rPr>
                <w:rFonts w:cs="Arial"/>
                <w:color w:val="auto"/>
                <w:sz w:val="18"/>
                <w:szCs w:val="18"/>
              </w:rPr>
              <w:t>Attendance and punctuality for disadvantaged pupils improve over time</w:t>
            </w:r>
          </w:p>
        </w:tc>
        <w:tc>
          <w:tcPr>
            <w:tcW w:w="0" w:type="auto"/>
            <w:hideMark/>
          </w:tcPr>
          <w:p w14:paraId="75E1CDFB" w14:textId="77777777" w:rsidR="008E7769" w:rsidRPr="00C3732E" w:rsidRDefault="008E7769" w:rsidP="008E7769">
            <w:pPr>
              <w:rPr>
                <w:rFonts w:cs="Arial"/>
                <w:color w:val="auto"/>
                <w:sz w:val="18"/>
                <w:szCs w:val="18"/>
              </w:rPr>
            </w:pPr>
            <w:r w:rsidRPr="00C3732E">
              <w:rPr>
                <w:rFonts w:cs="Arial"/>
                <w:color w:val="auto"/>
                <w:sz w:val="18"/>
                <w:szCs w:val="18"/>
              </w:rPr>
              <w:t>Attendance for disadvantaged pupils improves and persistent absence reduces, supporting better engagement and learning. School systems demonstrate sustained, relational support for families, aligned with evidence that long</w:t>
            </w:r>
            <w:r w:rsidRPr="00C3732E">
              <w:rPr>
                <w:rFonts w:cs="Arial"/>
                <w:color w:val="auto"/>
                <w:sz w:val="18"/>
                <w:szCs w:val="18"/>
              </w:rPr>
              <w:noBreakHyphen/>
              <w:t>term, whole</w:t>
            </w:r>
            <w:r w:rsidRPr="00C3732E">
              <w:rPr>
                <w:rFonts w:cs="Arial"/>
                <w:color w:val="auto"/>
                <w:sz w:val="18"/>
                <w:szCs w:val="18"/>
              </w:rPr>
              <w:noBreakHyphen/>
              <w:t>school approaches are more effective than short</w:t>
            </w:r>
            <w:r w:rsidRPr="00C3732E">
              <w:rPr>
                <w:rFonts w:cs="Arial"/>
                <w:color w:val="auto"/>
                <w:sz w:val="18"/>
                <w:szCs w:val="18"/>
              </w:rPr>
              <w:noBreakHyphen/>
              <w:t xml:space="preserve">term initiatives. </w:t>
            </w:r>
            <w:r w:rsidRPr="00C3732E">
              <w:rPr>
                <w:rFonts w:cs="Arial"/>
                <w:i/>
                <w:iCs/>
                <w:color w:val="auto"/>
                <w:sz w:val="18"/>
                <w:szCs w:val="18"/>
              </w:rPr>
              <w:t>(EEF: Supporting School Attendance)</w:t>
            </w:r>
          </w:p>
        </w:tc>
        <w:tc>
          <w:tcPr>
            <w:tcW w:w="0" w:type="auto"/>
            <w:hideMark/>
          </w:tcPr>
          <w:p w14:paraId="72A80EAA" w14:textId="77777777" w:rsidR="008E7769" w:rsidRPr="00C3732E" w:rsidRDefault="008E7769" w:rsidP="008E7769">
            <w:pPr>
              <w:rPr>
                <w:rFonts w:cs="Arial"/>
                <w:color w:val="auto"/>
                <w:sz w:val="18"/>
                <w:szCs w:val="18"/>
              </w:rPr>
            </w:pPr>
            <w:r w:rsidRPr="00C3732E">
              <w:rPr>
                <w:rFonts w:cs="Arial"/>
                <w:color w:val="auto"/>
                <w:sz w:val="18"/>
                <w:szCs w:val="18"/>
              </w:rPr>
              <w:t>Attendance for disadvantaged pupils improved over the year and systems for monitoring and support strengthened. However, gaps with non</w:t>
            </w:r>
            <w:r w:rsidRPr="00C3732E">
              <w:rPr>
                <w:rFonts w:cs="Arial"/>
                <w:color w:val="auto"/>
                <w:sz w:val="18"/>
                <w:szCs w:val="18"/>
              </w:rPr>
              <w:noBreakHyphen/>
              <w:t>disadvantaged pupils remain, reinforcing the need for sustained, long</w:t>
            </w:r>
            <w:r w:rsidRPr="00C3732E">
              <w:rPr>
                <w:rFonts w:cs="Arial"/>
                <w:color w:val="auto"/>
                <w:sz w:val="18"/>
                <w:szCs w:val="18"/>
              </w:rPr>
              <w:noBreakHyphen/>
              <w:t>term attendance strategies rather than short</w:t>
            </w:r>
            <w:r w:rsidRPr="00C3732E">
              <w:rPr>
                <w:rFonts w:cs="Arial"/>
                <w:color w:val="auto"/>
                <w:sz w:val="18"/>
                <w:szCs w:val="18"/>
              </w:rPr>
              <w:noBreakHyphen/>
              <w:t xml:space="preserve">term actions. This reflects EEF guidance that attendance improvement requires persistent and relational approaches. </w:t>
            </w:r>
            <w:r w:rsidRPr="00C3732E">
              <w:rPr>
                <w:rFonts w:cs="Arial"/>
                <w:i/>
                <w:iCs/>
                <w:color w:val="auto"/>
                <w:sz w:val="18"/>
                <w:szCs w:val="18"/>
              </w:rPr>
              <w:t>(EEF: Supporting School Attendance)</w:t>
            </w:r>
          </w:p>
        </w:tc>
      </w:tr>
      <w:tr w:rsidR="008E7769" w:rsidRPr="008E7769" w14:paraId="2FDAC77F" w14:textId="77777777" w:rsidTr="008E7769">
        <w:tc>
          <w:tcPr>
            <w:tcW w:w="0" w:type="auto"/>
            <w:hideMark/>
          </w:tcPr>
          <w:p w14:paraId="38DD9CF1" w14:textId="77777777" w:rsidR="008E7769" w:rsidRPr="00C3732E" w:rsidRDefault="008E7769" w:rsidP="008E7769">
            <w:pPr>
              <w:rPr>
                <w:rFonts w:cs="Arial"/>
                <w:color w:val="auto"/>
                <w:sz w:val="18"/>
                <w:szCs w:val="18"/>
              </w:rPr>
            </w:pPr>
            <w:r w:rsidRPr="00C3732E">
              <w:rPr>
                <w:rFonts w:cs="Arial"/>
                <w:color w:val="auto"/>
                <w:sz w:val="18"/>
                <w:szCs w:val="18"/>
              </w:rPr>
              <w:t>Disadvantaged pupils make stronger progress in reading and writing</w:t>
            </w:r>
          </w:p>
        </w:tc>
        <w:tc>
          <w:tcPr>
            <w:tcW w:w="0" w:type="auto"/>
            <w:hideMark/>
          </w:tcPr>
          <w:p w14:paraId="28DA9E85" w14:textId="77777777" w:rsidR="008E7769" w:rsidRPr="00C3732E" w:rsidRDefault="008E7769" w:rsidP="008E7769">
            <w:pPr>
              <w:rPr>
                <w:rFonts w:cs="Arial"/>
                <w:color w:val="auto"/>
                <w:sz w:val="18"/>
                <w:szCs w:val="18"/>
              </w:rPr>
            </w:pPr>
            <w:r w:rsidRPr="00C3732E">
              <w:rPr>
                <w:rFonts w:cs="Arial"/>
                <w:color w:val="auto"/>
                <w:sz w:val="18"/>
                <w:szCs w:val="18"/>
              </w:rPr>
              <w:t>Disadvantaged pupils make improved progress in reading and writing across the school, with gaps narrowing over time. Teaching shows increasing consistency and effective adaptation to pupils’ needs, reflecting the strong impact of high</w:t>
            </w:r>
            <w:r w:rsidRPr="00C3732E">
              <w:rPr>
                <w:rFonts w:cs="Arial"/>
                <w:color w:val="auto"/>
                <w:sz w:val="18"/>
                <w:szCs w:val="18"/>
              </w:rPr>
              <w:noBreakHyphen/>
              <w:t xml:space="preserve">quality teaching supported by targeted academic </w:t>
            </w:r>
            <w:r w:rsidRPr="00C3732E">
              <w:rPr>
                <w:rFonts w:cs="Arial"/>
                <w:color w:val="auto"/>
                <w:sz w:val="18"/>
                <w:szCs w:val="18"/>
              </w:rPr>
              <w:lastRenderedPageBreak/>
              <w:t xml:space="preserve">provision. </w:t>
            </w:r>
            <w:r w:rsidRPr="00C3732E">
              <w:rPr>
                <w:rFonts w:cs="Arial"/>
                <w:i/>
                <w:iCs/>
                <w:color w:val="auto"/>
                <w:sz w:val="18"/>
                <w:szCs w:val="18"/>
              </w:rPr>
              <w:t>(EEF: Teaching and Learning Toolkit; Improving Literacy)</w:t>
            </w:r>
          </w:p>
        </w:tc>
        <w:tc>
          <w:tcPr>
            <w:tcW w:w="0" w:type="auto"/>
            <w:hideMark/>
          </w:tcPr>
          <w:p w14:paraId="66002D67" w14:textId="77777777" w:rsidR="008E7769" w:rsidRPr="00C3732E" w:rsidRDefault="008E7769" w:rsidP="008E7769">
            <w:pPr>
              <w:rPr>
                <w:rFonts w:cs="Arial"/>
                <w:color w:val="auto"/>
                <w:sz w:val="18"/>
                <w:szCs w:val="18"/>
              </w:rPr>
            </w:pPr>
            <w:r w:rsidRPr="00C3732E">
              <w:rPr>
                <w:rFonts w:cs="Arial"/>
                <w:color w:val="auto"/>
                <w:sz w:val="18"/>
                <w:szCs w:val="18"/>
              </w:rPr>
              <w:lastRenderedPageBreak/>
              <w:t>Progress in reading and writing improved for many disadvantaged pupils, particularly where teaching was well adapted and interventions were carefully targeted. Variability between cohorts remains, highlighting the need to further strengthen consistency of high</w:t>
            </w:r>
            <w:r w:rsidRPr="00C3732E">
              <w:rPr>
                <w:rFonts w:cs="Arial"/>
                <w:color w:val="auto"/>
                <w:sz w:val="18"/>
                <w:szCs w:val="18"/>
              </w:rPr>
              <w:noBreakHyphen/>
              <w:t xml:space="preserve">quality teaching, in line with EEF guidance. </w:t>
            </w:r>
            <w:r w:rsidRPr="00C3732E">
              <w:rPr>
                <w:rFonts w:cs="Arial"/>
                <w:i/>
                <w:iCs/>
                <w:color w:val="auto"/>
                <w:sz w:val="18"/>
                <w:szCs w:val="18"/>
              </w:rPr>
              <w:t>(EEF: Teaching and Learning Toolkit)</w:t>
            </w:r>
          </w:p>
        </w:tc>
      </w:tr>
      <w:tr w:rsidR="008E7769" w:rsidRPr="008E7769" w14:paraId="20A332B7" w14:textId="77777777" w:rsidTr="008E7769">
        <w:tc>
          <w:tcPr>
            <w:tcW w:w="0" w:type="auto"/>
            <w:hideMark/>
          </w:tcPr>
          <w:p w14:paraId="77242F5F" w14:textId="77777777" w:rsidR="008E7769" w:rsidRPr="00C3732E" w:rsidRDefault="008E7769" w:rsidP="008E7769">
            <w:pPr>
              <w:rPr>
                <w:rFonts w:cs="Arial"/>
                <w:color w:val="auto"/>
                <w:sz w:val="18"/>
                <w:szCs w:val="18"/>
              </w:rPr>
            </w:pPr>
            <w:r w:rsidRPr="00C3732E">
              <w:rPr>
                <w:rFonts w:cs="Arial"/>
                <w:color w:val="auto"/>
                <w:sz w:val="18"/>
                <w:szCs w:val="18"/>
              </w:rPr>
              <w:t>Disadvantaged pupils demonstrate improved emotional regulation and readiness to learn</w:t>
            </w:r>
          </w:p>
        </w:tc>
        <w:tc>
          <w:tcPr>
            <w:tcW w:w="0" w:type="auto"/>
            <w:hideMark/>
          </w:tcPr>
          <w:p w14:paraId="423A405B" w14:textId="77777777" w:rsidR="008E7769" w:rsidRPr="00C3732E" w:rsidRDefault="008E7769" w:rsidP="008E7769">
            <w:pPr>
              <w:rPr>
                <w:rFonts w:cs="Arial"/>
                <w:color w:val="auto"/>
                <w:sz w:val="18"/>
                <w:szCs w:val="18"/>
              </w:rPr>
            </w:pPr>
            <w:r w:rsidRPr="00C3732E">
              <w:rPr>
                <w:rFonts w:cs="Arial"/>
                <w:color w:val="auto"/>
                <w:sz w:val="18"/>
                <w:szCs w:val="18"/>
              </w:rPr>
              <w:t>Disadvantaged pupils show improved engagement, emotional regulation and behaviour, enabling more consistent participation in learning. This aligns with evidence that well</w:t>
            </w:r>
            <w:r w:rsidRPr="00C3732E">
              <w:rPr>
                <w:rFonts w:cs="Arial"/>
                <w:color w:val="auto"/>
                <w:sz w:val="18"/>
                <w:szCs w:val="18"/>
              </w:rPr>
              <w:noBreakHyphen/>
              <w:t xml:space="preserve">embedded social and emotional learning approaches support both wellbeing and academic outcomes. </w:t>
            </w:r>
            <w:r w:rsidRPr="00C3732E">
              <w:rPr>
                <w:rFonts w:cs="Arial"/>
                <w:i/>
                <w:iCs/>
                <w:color w:val="auto"/>
                <w:sz w:val="18"/>
                <w:szCs w:val="18"/>
              </w:rPr>
              <w:t>(EEF: Social and Emotional Learning)</w:t>
            </w:r>
          </w:p>
        </w:tc>
        <w:tc>
          <w:tcPr>
            <w:tcW w:w="0" w:type="auto"/>
            <w:hideMark/>
          </w:tcPr>
          <w:p w14:paraId="4FC3ABD0" w14:textId="77777777" w:rsidR="008E7769" w:rsidRPr="00C3732E" w:rsidRDefault="008E7769" w:rsidP="008E7769">
            <w:pPr>
              <w:rPr>
                <w:rFonts w:cs="Arial"/>
                <w:color w:val="auto"/>
                <w:sz w:val="18"/>
                <w:szCs w:val="18"/>
              </w:rPr>
            </w:pPr>
            <w:r w:rsidRPr="00C3732E">
              <w:rPr>
                <w:rFonts w:cs="Arial"/>
                <w:color w:val="auto"/>
                <w:sz w:val="18"/>
                <w:szCs w:val="18"/>
              </w:rPr>
              <w:t>Targeted SEMH and pastoral support contributed to improved engagement and behaviour for identified pupils. Where support was timely and coordinated, pupils were better able to regulate emotions and participate in learning. This reflects evidence that social and emotional learning is most effective when embedded within a coherent whole</w:t>
            </w:r>
            <w:r w:rsidRPr="00C3732E">
              <w:rPr>
                <w:rFonts w:cs="Arial"/>
                <w:color w:val="auto"/>
                <w:sz w:val="18"/>
                <w:szCs w:val="18"/>
              </w:rPr>
              <w:noBreakHyphen/>
              <w:t xml:space="preserve">school approach. </w:t>
            </w:r>
            <w:r w:rsidRPr="00C3732E">
              <w:rPr>
                <w:rFonts w:cs="Arial"/>
                <w:i/>
                <w:iCs/>
                <w:color w:val="auto"/>
                <w:sz w:val="18"/>
                <w:szCs w:val="18"/>
              </w:rPr>
              <w:t>(EEF: Social and Emotional Learning)</w:t>
            </w:r>
          </w:p>
        </w:tc>
      </w:tr>
      <w:tr w:rsidR="008E7769" w:rsidRPr="008E7769" w14:paraId="438B2744" w14:textId="77777777" w:rsidTr="008E7769">
        <w:tc>
          <w:tcPr>
            <w:tcW w:w="0" w:type="auto"/>
            <w:hideMark/>
          </w:tcPr>
          <w:p w14:paraId="2FDD5C64" w14:textId="77777777" w:rsidR="008E7769" w:rsidRPr="00C3732E" w:rsidRDefault="008E7769" w:rsidP="008E7769">
            <w:pPr>
              <w:rPr>
                <w:rFonts w:cs="Arial"/>
                <w:color w:val="auto"/>
                <w:sz w:val="18"/>
                <w:szCs w:val="18"/>
              </w:rPr>
            </w:pPr>
            <w:r w:rsidRPr="00C3732E">
              <w:rPr>
                <w:rFonts w:cs="Arial"/>
                <w:color w:val="auto"/>
                <w:sz w:val="18"/>
                <w:szCs w:val="18"/>
              </w:rPr>
              <w:t>Disadvantaged pupils access broader experiences that raise aspiration and engagement</w:t>
            </w:r>
          </w:p>
        </w:tc>
        <w:tc>
          <w:tcPr>
            <w:tcW w:w="0" w:type="auto"/>
            <w:hideMark/>
          </w:tcPr>
          <w:p w14:paraId="5A2E2DDC" w14:textId="77777777" w:rsidR="008E7769" w:rsidRPr="00C3732E" w:rsidRDefault="008E7769" w:rsidP="008E7769">
            <w:pPr>
              <w:rPr>
                <w:rFonts w:cs="Arial"/>
                <w:color w:val="auto"/>
                <w:sz w:val="18"/>
                <w:szCs w:val="18"/>
              </w:rPr>
            </w:pPr>
            <w:r w:rsidRPr="00C3732E">
              <w:rPr>
                <w:rFonts w:cs="Arial"/>
                <w:color w:val="auto"/>
                <w:sz w:val="18"/>
                <w:szCs w:val="18"/>
              </w:rPr>
              <w:t>Disadvantaged pupils routinely access enrichment and wider experiences that support confidence, engagement and aspiration. These experiences complement strong academic provision, in line with evidence that wider strategies are most effective when aligned with high</w:t>
            </w:r>
            <w:r w:rsidRPr="00C3732E">
              <w:rPr>
                <w:rFonts w:cs="Arial"/>
                <w:color w:val="auto"/>
                <w:sz w:val="18"/>
                <w:szCs w:val="18"/>
              </w:rPr>
              <w:noBreakHyphen/>
              <w:t xml:space="preserve">quality teaching. </w:t>
            </w:r>
            <w:r w:rsidRPr="00C3732E">
              <w:rPr>
                <w:rFonts w:cs="Arial"/>
                <w:i/>
                <w:iCs/>
                <w:color w:val="auto"/>
                <w:sz w:val="18"/>
                <w:szCs w:val="18"/>
              </w:rPr>
              <w:t>(EEF: Wider Strategies; Arts Participation)</w:t>
            </w:r>
          </w:p>
        </w:tc>
        <w:tc>
          <w:tcPr>
            <w:tcW w:w="0" w:type="auto"/>
            <w:hideMark/>
          </w:tcPr>
          <w:p w14:paraId="38A24057" w14:textId="77777777" w:rsidR="008E7769" w:rsidRPr="00C3732E" w:rsidRDefault="008E7769" w:rsidP="008E7769">
            <w:pPr>
              <w:rPr>
                <w:rFonts w:cs="Arial"/>
                <w:color w:val="auto"/>
                <w:sz w:val="18"/>
                <w:szCs w:val="18"/>
              </w:rPr>
            </w:pPr>
            <w:r w:rsidRPr="00C3732E">
              <w:rPr>
                <w:rFonts w:cs="Arial"/>
                <w:color w:val="auto"/>
                <w:sz w:val="18"/>
                <w:szCs w:val="18"/>
              </w:rPr>
              <w:t xml:space="preserve">Practical support and enrichment opportunities helped remove barriers to participation and supported pupils’ engagement and wellbeing. Evaluation confirms that these approaches are most effective when used alongside, rather than instead of, strong teaching and targeted academic support. </w:t>
            </w:r>
            <w:r w:rsidRPr="00C3732E">
              <w:rPr>
                <w:rFonts w:cs="Arial"/>
                <w:i/>
                <w:iCs/>
                <w:color w:val="auto"/>
                <w:sz w:val="18"/>
                <w:szCs w:val="18"/>
              </w:rPr>
              <w:t>(EEF: Wider Strategies)</w:t>
            </w:r>
          </w:p>
        </w:tc>
      </w:tr>
    </w:tbl>
    <w:p w14:paraId="5F1EAF53" w14:textId="77777777" w:rsidR="008E7769" w:rsidRPr="00697AA4" w:rsidRDefault="008E7769" w:rsidP="00697AA4"/>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4CFF189A" w:rsidR="00E66558" w:rsidRDefault="0B240EAF" w:rsidP="6EAD5A4C">
      <w:r w:rsidRPr="6EAD5A4C">
        <w:t xml:space="preserve">Please include the names of any non-DfE programmes that you </w:t>
      </w:r>
      <w:r w:rsidR="491E3A64" w:rsidRPr="6EAD5A4C">
        <w:t xml:space="preserve">used your pupil premium to fund </w:t>
      </w:r>
      <w:r w:rsidRPr="6EAD5A4C">
        <w:t>in the previous academic year</w:t>
      </w:r>
      <w:r w:rsidR="61961BE9" w:rsidRPr="6EAD5A4C">
        <w:t xml:space="preserve"> (24-25)</w:t>
      </w:r>
      <w:r w:rsidRPr="6EAD5A4C">
        <w:t xml:space="preserve">.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6EAD5A4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rsidTr="6EAD5A4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D" w14:textId="4570CDAF" w:rsidR="00E66558" w:rsidRDefault="0476F3E3" w:rsidP="6EAD5A4C">
            <w:pPr>
              <w:pStyle w:val="TableRow"/>
              <w:ind w:left="0" w:right="0"/>
              <w:rPr>
                <w:sz w:val="18"/>
                <w:szCs w:val="18"/>
              </w:rPr>
            </w:pPr>
            <w:r w:rsidRPr="6EAD5A4C">
              <w:rPr>
                <w:sz w:val="18"/>
                <w:szCs w:val="18"/>
              </w:rPr>
              <w:t>My Happy Mind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E" w14:textId="54147BE4" w:rsidR="00E66558" w:rsidRDefault="21FC23E1" w:rsidP="6EAD5A4C">
            <w:pPr>
              <w:pStyle w:val="TableRowCentered"/>
              <w:ind w:left="0" w:right="0"/>
              <w:jc w:val="left"/>
              <w:rPr>
                <w:sz w:val="18"/>
                <w:szCs w:val="18"/>
              </w:rPr>
            </w:pPr>
            <w:r w:rsidRPr="6EAD5A4C">
              <w:rPr>
                <w:sz w:val="18"/>
                <w:szCs w:val="18"/>
              </w:rPr>
              <w:t>NHS</w:t>
            </w:r>
          </w:p>
        </w:tc>
      </w:tr>
      <w:tr w:rsidR="00E66558" w14:paraId="2A7D5552" w14:textId="77777777" w:rsidTr="6EAD5A4C">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0" w14:textId="21982441" w:rsidR="00E66558" w:rsidRDefault="0476F3E3" w:rsidP="6EAD5A4C">
            <w:pPr>
              <w:pStyle w:val="TableRow"/>
              <w:ind w:left="0" w:right="0"/>
              <w:rPr>
                <w:sz w:val="18"/>
                <w:szCs w:val="18"/>
              </w:rPr>
            </w:pPr>
            <w:r w:rsidRPr="6EAD5A4C">
              <w:rPr>
                <w:sz w:val="18"/>
                <w:szCs w:val="18"/>
              </w:rPr>
              <w:t xml:space="preserve">Drama Therapy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1" w14:textId="02F1703D" w:rsidR="00E66558" w:rsidRDefault="3FE157F6" w:rsidP="6EAD5A4C">
            <w:pPr>
              <w:pStyle w:val="TableRowCentered"/>
              <w:ind w:left="0" w:right="0"/>
              <w:jc w:val="left"/>
              <w:rPr>
                <w:sz w:val="18"/>
                <w:szCs w:val="18"/>
              </w:rPr>
            </w:pPr>
            <w:r w:rsidRPr="6EAD5A4C">
              <w:rPr>
                <w:sz w:val="18"/>
                <w:szCs w:val="18"/>
              </w:rPr>
              <w:t xml:space="preserve">Beyond the Margin </w:t>
            </w:r>
          </w:p>
        </w:tc>
      </w:tr>
      <w:tr w:rsidR="1CE35224" w14:paraId="392E1B7C"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1D39BA" w14:textId="65777C5C" w:rsidR="165989D4" w:rsidRDefault="677002C9" w:rsidP="6EAD5A4C">
            <w:pPr>
              <w:pStyle w:val="TableRow"/>
              <w:ind w:left="0"/>
              <w:rPr>
                <w:sz w:val="18"/>
                <w:szCs w:val="18"/>
              </w:rPr>
            </w:pPr>
            <w:r w:rsidRPr="6EAD5A4C">
              <w:rPr>
                <w:sz w:val="18"/>
                <w:szCs w:val="18"/>
              </w:rPr>
              <w:t>Read Write Inc</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6F7822" w14:textId="13C0DB30" w:rsidR="165989D4" w:rsidRDefault="677002C9" w:rsidP="6EAD5A4C">
            <w:pPr>
              <w:pStyle w:val="TableRowCentered"/>
              <w:jc w:val="left"/>
              <w:rPr>
                <w:sz w:val="18"/>
                <w:szCs w:val="18"/>
              </w:rPr>
            </w:pPr>
            <w:r w:rsidRPr="6EAD5A4C">
              <w:rPr>
                <w:sz w:val="18"/>
                <w:szCs w:val="18"/>
              </w:rPr>
              <w:t>Ruth Miskin</w:t>
            </w:r>
          </w:p>
        </w:tc>
      </w:tr>
      <w:tr w:rsidR="1CE35224" w14:paraId="4F850B93"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997712" w14:textId="7C8D3386" w:rsidR="165989D4" w:rsidRDefault="022349CC" w:rsidP="6EAD5A4C">
            <w:pPr>
              <w:pStyle w:val="TableRow"/>
              <w:ind w:left="0"/>
              <w:rPr>
                <w:sz w:val="18"/>
                <w:szCs w:val="18"/>
              </w:rPr>
            </w:pPr>
            <w:r w:rsidRPr="6EAD5A4C">
              <w:rPr>
                <w:sz w:val="18"/>
                <w:szCs w:val="18"/>
              </w:rPr>
              <w:t>Kapow</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928F500" w14:textId="2492E552" w:rsidR="1CE35224" w:rsidRDefault="2C02BF8E" w:rsidP="6EAD5A4C">
            <w:pPr>
              <w:pStyle w:val="TableRowCentered"/>
              <w:jc w:val="left"/>
              <w:rPr>
                <w:sz w:val="18"/>
                <w:szCs w:val="18"/>
              </w:rPr>
            </w:pPr>
            <w:r w:rsidRPr="6EAD5A4C">
              <w:rPr>
                <w:sz w:val="18"/>
                <w:szCs w:val="18"/>
              </w:rPr>
              <w:t>Kapow</w:t>
            </w:r>
          </w:p>
        </w:tc>
      </w:tr>
      <w:tr w:rsidR="46DA9D70" w14:paraId="18D70D52"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709F7C" w14:textId="523216A6" w:rsidR="50C6A199" w:rsidRDefault="022349CC" w:rsidP="6EAD5A4C">
            <w:pPr>
              <w:pStyle w:val="TableRow"/>
              <w:ind w:left="0"/>
              <w:rPr>
                <w:sz w:val="18"/>
                <w:szCs w:val="18"/>
              </w:rPr>
            </w:pPr>
            <w:r w:rsidRPr="6EAD5A4C">
              <w:rPr>
                <w:sz w:val="18"/>
                <w:szCs w:val="18"/>
              </w:rPr>
              <w:t xml:space="preserve">FFT reading Reciprocal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390BF1" w14:textId="12EDFCE6" w:rsidR="46DA9D70" w:rsidRDefault="4B857A3F" w:rsidP="6EAD5A4C">
            <w:pPr>
              <w:pStyle w:val="TableRowCentered"/>
              <w:jc w:val="left"/>
              <w:rPr>
                <w:sz w:val="18"/>
                <w:szCs w:val="18"/>
              </w:rPr>
            </w:pPr>
            <w:r w:rsidRPr="6EAD5A4C">
              <w:rPr>
                <w:sz w:val="18"/>
                <w:szCs w:val="18"/>
              </w:rPr>
              <w:t>FFT</w:t>
            </w:r>
          </w:p>
        </w:tc>
      </w:tr>
      <w:tr w:rsidR="46DA9D70" w14:paraId="05D7E79B"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C24B53" w14:textId="349E11B0" w:rsidR="50C6A199" w:rsidRDefault="022349CC" w:rsidP="6EAD5A4C">
            <w:pPr>
              <w:pStyle w:val="TableRow"/>
              <w:ind w:left="0"/>
              <w:rPr>
                <w:sz w:val="18"/>
                <w:szCs w:val="18"/>
              </w:rPr>
            </w:pPr>
            <w:r w:rsidRPr="6EAD5A4C">
              <w:rPr>
                <w:sz w:val="18"/>
                <w:szCs w:val="18"/>
              </w:rPr>
              <w:t>Fare Share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D1C008" w14:textId="4210493F" w:rsidR="46DA9D70" w:rsidRDefault="3E7FAD25" w:rsidP="6EAD5A4C">
            <w:pPr>
              <w:pStyle w:val="TableRowCentered"/>
              <w:jc w:val="left"/>
              <w:rPr>
                <w:sz w:val="18"/>
                <w:szCs w:val="18"/>
              </w:rPr>
            </w:pPr>
            <w:r w:rsidRPr="6EAD5A4C">
              <w:rPr>
                <w:sz w:val="18"/>
                <w:szCs w:val="18"/>
              </w:rPr>
              <w:t>FareShare</w:t>
            </w:r>
          </w:p>
        </w:tc>
      </w:tr>
      <w:tr w:rsidR="46DA9D70" w14:paraId="557A7A79"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DEF824" w14:textId="635E46D2" w:rsidR="50C6A199" w:rsidRDefault="022349CC" w:rsidP="6EAD5A4C">
            <w:pPr>
              <w:pStyle w:val="TableRow"/>
              <w:ind w:left="0"/>
              <w:rPr>
                <w:sz w:val="18"/>
                <w:szCs w:val="18"/>
              </w:rPr>
            </w:pPr>
            <w:r w:rsidRPr="6EAD5A4C">
              <w:rPr>
                <w:sz w:val="18"/>
                <w:szCs w:val="18"/>
              </w:rPr>
              <w:t>AP</w:t>
            </w:r>
            <w:r w:rsidR="53438F2E" w:rsidRPr="6EAD5A4C">
              <w:rPr>
                <w:sz w:val="18"/>
                <w:szCs w:val="18"/>
              </w:rPr>
              <w:t xml:space="preserve"> Literacy</w:t>
            </w:r>
            <w:r w:rsidRPr="6EAD5A4C">
              <w:rPr>
                <w:sz w:val="18"/>
                <w:szCs w:val="18"/>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E2636C" w14:textId="7AEDC4C5" w:rsidR="46DA9D70" w:rsidRDefault="7389C79F" w:rsidP="6EAD5A4C">
            <w:pPr>
              <w:pStyle w:val="TableRowCentered"/>
              <w:jc w:val="left"/>
              <w:rPr>
                <w:sz w:val="18"/>
                <w:szCs w:val="18"/>
              </w:rPr>
            </w:pPr>
            <w:r w:rsidRPr="6EAD5A4C">
              <w:rPr>
                <w:sz w:val="18"/>
                <w:szCs w:val="18"/>
              </w:rPr>
              <w:t>Alison Philipson</w:t>
            </w:r>
            <w:r w:rsidR="07CF8778" w:rsidRPr="6EAD5A4C">
              <w:rPr>
                <w:sz w:val="18"/>
                <w:szCs w:val="18"/>
              </w:rPr>
              <w:t xml:space="preserve"> – AP Literacy</w:t>
            </w:r>
          </w:p>
        </w:tc>
      </w:tr>
      <w:tr w:rsidR="46DA9D70" w14:paraId="59D09DB3"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3A2837" w14:textId="4357749A" w:rsidR="43408138" w:rsidRDefault="7038814B" w:rsidP="6EAD5A4C">
            <w:pPr>
              <w:pStyle w:val="TableRow"/>
              <w:ind w:left="0"/>
              <w:rPr>
                <w:sz w:val="18"/>
                <w:szCs w:val="18"/>
              </w:rPr>
            </w:pPr>
            <w:r w:rsidRPr="6EAD5A4C">
              <w:rPr>
                <w:sz w:val="18"/>
                <w:szCs w:val="18"/>
              </w:rPr>
              <w:t xml:space="preserve">The Story Project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F34EA0" w14:textId="29530FC4" w:rsidR="46DA9D70" w:rsidRDefault="2DA46659" w:rsidP="6EAD5A4C">
            <w:pPr>
              <w:pStyle w:val="TableRowCentered"/>
              <w:jc w:val="left"/>
              <w:rPr>
                <w:sz w:val="18"/>
                <w:szCs w:val="18"/>
              </w:rPr>
            </w:pPr>
            <w:r w:rsidRPr="6EAD5A4C">
              <w:rPr>
                <w:sz w:val="18"/>
                <w:szCs w:val="18"/>
              </w:rPr>
              <w:t>The Story Project</w:t>
            </w:r>
          </w:p>
        </w:tc>
      </w:tr>
      <w:tr w:rsidR="6EAD5A4C" w14:paraId="699CA80D"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9CC475" w14:textId="56750A14" w:rsidR="724EBBBF" w:rsidRDefault="724EBBBF" w:rsidP="6EAD5A4C">
            <w:pPr>
              <w:pStyle w:val="TableRow"/>
              <w:rPr>
                <w:sz w:val="18"/>
                <w:szCs w:val="18"/>
              </w:rPr>
            </w:pPr>
            <w:r w:rsidRPr="6EAD5A4C">
              <w:rPr>
                <w:sz w:val="18"/>
                <w:szCs w:val="18"/>
              </w:rPr>
              <w:t>Nursery Nook</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258C39" w14:textId="34844A83" w:rsidR="724EBBBF" w:rsidRDefault="724EBBBF" w:rsidP="6EAD5A4C">
            <w:pPr>
              <w:pStyle w:val="TableRowCentered"/>
              <w:jc w:val="left"/>
              <w:rPr>
                <w:sz w:val="18"/>
                <w:szCs w:val="18"/>
              </w:rPr>
            </w:pPr>
            <w:r w:rsidRPr="6EAD5A4C">
              <w:rPr>
                <w:sz w:val="18"/>
                <w:szCs w:val="18"/>
              </w:rPr>
              <w:t>James Tunnel</w:t>
            </w:r>
            <w:r w:rsidR="477E99C9" w:rsidRPr="6EAD5A4C">
              <w:rPr>
                <w:sz w:val="18"/>
                <w:szCs w:val="18"/>
              </w:rPr>
              <w:t xml:space="preserve"> – Nursery Nook</w:t>
            </w:r>
          </w:p>
        </w:tc>
      </w:tr>
      <w:tr w:rsidR="6EAD5A4C" w14:paraId="19D89369"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0F3C72" w14:textId="4B93A0BC" w:rsidR="724EBBBF" w:rsidRDefault="724EBBBF" w:rsidP="6EAD5A4C">
            <w:pPr>
              <w:pStyle w:val="TableRow"/>
              <w:spacing w:line="259" w:lineRule="auto"/>
              <w:rPr>
                <w:sz w:val="18"/>
                <w:szCs w:val="18"/>
              </w:rPr>
            </w:pPr>
            <w:r w:rsidRPr="6EAD5A4C">
              <w:rPr>
                <w:sz w:val="18"/>
                <w:szCs w:val="18"/>
              </w:rPr>
              <w:t>Leading Children Ltd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362D4D" w14:textId="567C8271" w:rsidR="724EBBBF" w:rsidRDefault="724EBBBF" w:rsidP="6EAD5A4C">
            <w:pPr>
              <w:pStyle w:val="TableRowCentered"/>
              <w:jc w:val="left"/>
              <w:rPr>
                <w:sz w:val="18"/>
                <w:szCs w:val="18"/>
              </w:rPr>
            </w:pPr>
            <w:r w:rsidRPr="6EAD5A4C">
              <w:rPr>
                <w:sz w:val="18"/>
                <w:szCs w:val="18"/>
              </w:rPr>
              <w:t>Rachel Jacobs – Leading Children Ltd</w:t>
            </w:r>
          </w:p>
        </w:tc>
      </w:tr>
      <w:tr w:rsidR="6EAD5A4C" w14:paraId="7AFBB70A"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F0737D" w14:textId="3177C30E" w:rsidR="4645EE2B" w:rsidRDefault="4645EE2B" w:rsidP="6EAD5A4C">
            <w:pPr>
              <w:pStyle w:val="TableRow"/>
              <w:spacing w:line="259" w:lineRule="auto"/>
              <w:rPr>
                <w:sz w:val="18"/>
                <w:szCs w:val="18"/>
              </w:rPr>
            </w:pPr>
            <w:r w:rsidRPr="6EAD5A4C">
              <w:rPr>
                <w:sz w:val="18"/>
                <w:szCs w:val="18"/>
              </w:rPr>
              <w:t>A Star Attendance Software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ED1E0A" w14:textId="16098192" w:rsidR="4645EE2B" w:rsidRDefault="4645EE2B" w:rsidP="6EAD5A4C">
            <w:pPr>
              <w:pStyle w:val="TableRowCentered"/>
              <w:jc w:val="left"/>
              <w:rPr>
                <w:sz w:val="18"/>
                <w:szCs w:val="18"/>
              </w:rPr>
            </w:pPr>
            <w:r w:rsidRPr="6EAD5A4C">
              <w:rPr>
                <w:sz w:val="18"/>
                <w:szCs w:val="18"/>
              </w:rPr>
              <w:t>A Star Attendance</w:t>
            </w:r>
          </w:p>
        </w:tc>
      </w:tr>
      <w:tr w:rsidR="6EAD5A4C" w14:paraId="18529607"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D6E8D2" w14:textId="1758A1E6" w:rsidR="4645EE2B" w:rsidRDefault="4645EE2B" w:rsidP="6EAD5A4C">
            <w:pPr>
              <w:pStyle w:val="TableRow"/>
              <w:spacing w:line="259" w:lineRule="auto"/>
              <w:rPr>
                <w:sz w:val="18"/>
                <w:szCs w:val="18"/>
              </w:rPr>
            </w:pPr>
            <w:r w:rsidRPr="6EAD5A4C">
              <w:rPr>
                <w:sz w:val="18"/>
                <w:szCs w:val="18"/>
              </w:rPr>
              <w:t>B Squared Assessment Tool</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9E5D74" w14:textId="6ABF6BA9" w:rsidR="4645EE2B" w:rsidRDefault="4645EE2B" w:rsidP="6EAD5A4C">
            <w:pPr>
              <w:pStyle w:val="TableRowCentered"/>
              <w:jc w:val="left"/>
              <w:rPr>
                <w:sz w:val="18"/>
                <w:szCs w:val="18"/>
              </w:rPr>
            </w:pPr>
            <w:r w:rsidRPr="6EAD5A4C">
              <w:rPr>
                <w:sz w:val="18"/>
                <w:szCs w:val="18"/>
              </w:rPr>
              <w:t>B Squared</w:t>
            </w:r>
          </w:p>
        </w:tc>
      </w:tr>
      <w:tr w:rsidR="6EAD5A4C" w14:paraId="27CC01DF"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22F194" w14:textId="13DE7135" w:rsidR="6B6DDC00" w:rsidRDefault="6B6DDC00" w:rsidP="6EAD5A4C">
            <w:pPr>
              <w:pStyle w:val="TableRow"/>
              <w:spacing w:line="259" w:lineRule="auto"/>
              <w:rPr>
                <w:sz w:val="18"/>
                <w:szCs w:val="18"/>
              </w:rPr>
            </w:pPr>
            <w:r w:rsidRPr="6EAD5A4C">
              <w:rPr>
                <w:sz w:val="18"/>
                <w:szCs w:val="18"/>
              </w:rPr>
              <w:t>Positive Regard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3D8358" w14:textId="67DD7857" w:rsidR="6B6DDC00" w:rsidRDefault="6B6DDC00" w:rsidP="6EAD5A4C">
            <w:pPr>
              <w:pStyle w:val="TableRowCentered"/>
              <w:jc w:val="left"/>
              <w:rPr>
                <w:sz w:val="18"/>
                <w:szCs w:val="18"/>
              </w:rPr>
            </w:pPr>
            <w:r w:rsidRPr="6EAD5A4C">
              <w:rPr>
                <w:sz w:val="18"/>
                <w:szCs w:val="18"/>
              </w:rPr>
              <w:t>Well Springs MAT</w:t>
            </w:r>
          </w:p>
        </w:tc>
      </w:tr>
      <w:tr w:rsidR="6EAD5A4C" w14:paraId="2F5105AB"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00FEB94" w14:textId="7CB31A1D" w:rsidR="6B6DDC00" w:rsidRDefault="6B6DDC00" w:rsidP="6EAD5A4C">
            <w:pPr>
              <w:pStyle w:val="TableRow"/>
              <w:spacing w:line="259" w:lineRule="auto"/>
              <w:rPr>
                <w:sz w:val="18"/>
                <w:szCs w:val="18"/>
              </w:rPr>
            </w:pPr>
            <w:r w:rsidRPr="6EAD5A4C">
              <w:rPr>
                <w:sz w:val="18"/>
                <w:szCs w:val="18"/>
              </w:rPr>
              <w:t>RSM Psychology</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076AA5" w14:textId="12AF40F0" w:rsidR="6B6DDC00" w:rsidRDefault="6B6DDC00" w:rsidP="6EAD5A4C">
            <w:pPr>
              <w:pStyle w:val="TableRowCentered"/>
              <w:jc w:val="left"/>
              <w:rPr>
                <w:sz w:val="18"/>
                <w:szCs w:val="18"/>
              </w:rPr>
            </w:pPr>
            <w:r w:rsidRPr="6EAD5A4C">
              <w:rPr>
                <w:sz w:val="18"/>
                <w:szCs w:val="18"/>
              </w:rPr>
              <w:t>Adrienne Sidgwick</w:t>
            </w:r>
          </w:p>
        </w:tc>
      </w:tr>
      <w:tr w:rsidR="6EAD5A4C" w14:paraId="012A5A6B" w14:textId="77777777" w:rsidTr="6EAD5A4C">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07809B" w14:textId="710C58A6" w:rsidR="61D30109" w:rsidRDefault="61D30109" w:rsidP="6EAD5A4C">
            <w:pPr>
              <w:pStyle w:val="TableRow"/>
              <w:spacing w:line="259" w:lineRule="auto"/>
              <w:rPr>
                <w:sz w:val="18"/>
                <w:szCs w:val="18"/>
              </w:rPr>
            </w:pPr>
            <w:r w:rsidRPr="6EAD5A4C">
              <w:rPr>
                <w:sz w:val="18"/>
                <w:szCs w:val="18"/>
              </w:rPr>
              <w:t>Spring Bank Communication</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A7718D" w14:textId="5A9F5FA9" w:rsidR="61D30109" w:rsidRDefault="61D30109" w:rsidP="6EAD5A4C">
            <w:pPr>
              <w:pStyle w:val="TableRowCentered"/>
              <w:jc w:val="left"/>
              <w:rPr>
                <w:sz w:val="18"/>
                <w:szCs w:val="18"/>
              </w:rPr>
            </w:pPr>
            <w:r w:rsidRPr="6EAD5A4C">
              <w:rPr>
                <w:sz w:val="18"/>
                <w:szCs w:val="18"/>
              </w:rPr>
              <w:t>Hannah Karnacz</w:t>
            </w:r>
          </w:p>
        </w:tc>
      </w:tr>
      <w:bookmarkEnd w:id="14"/>
      <w:bookmarkEnd w:id="15"/>
      <w:bookmarkEnd w:id="16"/>
    </w:tbl>
    <w:p w14:paraId="2A7D5564" w14:textId="77777777" w:rsidR="00E66558" w:rsidRDefault="00E66558" w:rsidP="6EAD5A4C"/>
    <w:sectPr w:rsidR="00E66558">
      <w:headerReference w:type="default" r:id="rId14"/>
      <w:footerReference w:type="default" r:id="rId15"/>
      <w:pgSz w:w="11906" w:h="16838"/>
      <w:pgMar w:top="1134" w:right="1276" w:bottom="1134"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7" w:author="Ryan Lewis" w:date="2025-06-12T17:14:00Z" w:initials="RL">
    <w:p w14:paraId="33189032" w14:textId="07099739" w:rsidR="00000BBA" w:rsidRDefault="00000BBA">
      <w:pPr>
        <w:pStyle w:val="CommentText"/>
      </w:pPr>
      <w:r>
        <w:rPr>
          <w:rStyle w:val="CommentReference"/>
        </w:rPr>
        <w:annotationRef/>
      </w:r>
      <w:r w:rsidRPr="2CEA70A3">
        <w:t>This needs updating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318903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E69908A" w16cex:dateUtc="2025-06-12T16: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189032" w16cid:durableId="4E6990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1907C" w14:textId="77777777" w:rsidR="00091260" w:rsidRDefault="00091260">
      <w:pPr>
        <w:spacing w:after="0" w:line="240" w:lineRule="auto"/>
      </w:pPr>
      <w:r>
        <w:separator/>
      </w:r>
    </w:p>
  </w:endnote>
  <w:endnote w:type="continuationSeparator" w:id="0">
    <w:p w14:paraId="193DD7F2" w14:textId="77777777" w:rsidR="00091260" w:rsidRDefault="00091260">
      <w:pPr>
        <w:spacing w:after="0" w:line="240" w:lineRule="auto"/>
      </w:pPr>
      <w:r>
        <w:continuationSeparator/>
      </w:r>
    </w:p>
  </w:endnote>
  <w:endnote w:type="continuationNotice" w:id="1">
    <w:p w14:paraId="2353F271" w14:textId="77777777" w:rsidR="00091260" w:rsidRDefault="000912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5D927D4" w:rsidR="00C373EA" w:rsidRDefault="009D71E8" w:rsidP="4EB8B2AC">
    <w:pPr>
      <w:pStyle w:val="TableRow"/>
      <w:ind w:left="0" w:right="0"/>
    </w:pPr>
    <w:r>
      <w:fldChar w:fldCharType="begin"/>
    </w:r>
    <w:r>
      <w:instrText xml:space="preserve"> PAGE </w:instrText>
    </w:r>
    <w:r>
      <w:fldChar w:fldCharType="separate"/>
    </w:r>
    <w:r w:rsidR="1CE35224">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141B3" w14:textId="77777777" w:rsidR="00091260" w:rsidRDefault="00091260">
      <w:pPr>
        <w:spacing w:after="0" w:line="240" w:lineRule="auto"/>
      </w:pPr>
      <w:r>
        <w:separator/>
      </w:r>
    </w:p>
  </w:footnote>
  <w:footnote w:type="continuationSeparator" w:id="0">
    <w:p w14:paraId="78CC0DC7" w14:textId="77777777" w:rsidR="00091260" w:rsidRDefault="00091260">
      <w:pPr>
        <w:spacing w:after="0" w:line="240" w:lineRule="auto"/>
      </w:pPr>
      <w:r>
        <w:continuationSeparator/>
      </w:r>
    </w:p>
  </w:footnote>
  <w:footnote w:type="continuationNotice" w:id="1">
    <w:p w14:paraId="054D5D07" w14:textId="77777777" w:rsidR="00091260" w:rsidRDefault="000912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59E457E2" w:rsidR="00C373EA" w:rsidRDefault="00C373EA" w:rsidP="4EB8B2AC">
    <w:pPr>
      <w:pStyle w:val="TableRow"/>
      <w:ind w:left="0" w:righ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9AF5F"/>
    <w:multiLevelType w:val="multilevel"/>
    <w:tmpl w:val="5F165AC4"/>
    <w:lvl w:ilvl="0">
      <w:start w:val="1"/>
      <w:numFmt w:val="bullet"/>
      <w:lvlText w:val="➔"/>
      <w:lvlJc w:val="left"/>
      <w:pPr>
        <w:ind w:left="720" w:hanging="360"/>
      </w:pPr>
      <w:rPr>
        <w:rFonts w:ascii="Arial" w:hAnsi="Aria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3FA4D20"/>
    <w:multiLevelType w:val="hybridMultilevel"/>
    <w:tmpl w:val="28E43F6C"/>
    <w:lvl w:ilvl="0" w:tplc="968C20D4">
      <w:start w:val="1"/>
      <w:numFmt w:val="decimal"/>
      <w:lvlText w:val="%1."/>
      <w:lvlJc w:val="left"/>
      <w:pPr>
        <w:ind w:left="720" w:hanging="360"/>
      </w:pPr>
    </w:lvl>
    <w:lvl w:ilvl="1" w:tplc="B6E63D48">
      <w:start w:val="1"/>
      <w:numFmt w:val="lowerLetter"/>
      <w:lvlText w:val="%2."/>
      <w:lvlJc w:val="left"/>
      <w:pPr>
        <w:ind w:left="1440" w:hanging="360"/>
      </w:pPr>
    </w:lvl>
    <w:lvl w:ilvl="2" w:tplc="4948B678">
      <w:start w:val="1"/>
      <w:numFmt w:val="lowerRoman"/>
      <w:lvlText w:val="%3."/>
      <w:lvlJc w:val="right"/>
      <w:pPr>
        <w:ind w:left="2160" w:hanging="180"/>
      </w:pPr>
    </w:lvl>
    <w:lvl w:ilvl="3" w:tplc="BB2AE566">
      <w:start w:val="1"/>
      <w:numFmt w:val="decimal"/>
      <w:lvlText w:val="%4."/>
      <w:lvlJc w:val="left"/>
      <w:pPr>
        <w:ind w:left="2880" w:hanging="360"/>
      </w:pPr>
    </w:lvl>
    <w:lvl w:ilvl="4" w:tplc="31AE4B1E">
      <w:start w:val="1"/>
      <w:numFmt w:val="lowerLetter"/>
      <w:lvlText w:val="%5."/>
      <w:lvlJc w:val="left"/>
      <w:pPr>
        <w:ind w:left="3600" w:hanging="360"/>
      </w:pPr>
    </w:lvl>
    <w:lvl w:ilvl="5" w:tplc="129A079C">
      <w:start w:val="1"/>
      <w:numFmt w:val="lowerRoman"/>
      <w:lvlText w:val="%6."/>
      <w:lvlJc w:val="right"/>
      <w:pPr>
        <w:ind w:left="4320" w:hanging="180"/>
      </w:pPr>
    </w:lvl>
    <w:lvl w:ilvl="6" w:tplc="29C6E2EE">
      <w:start w:val="1"/>
      <w:numFmt w:val="decimal"/>
      <w:lvlText w:val="%7."/>
      <w:lvlJc w:val="left"/>
      <w:pPr>
        <w:ind w:left="5040" w:hanging="360"/>
      </w:pPr>
    </w:lvl>
    <w:lvl w:ilvl="7" w:tplc="7C4878D8">
      <w:start w:val="1"/>
      <w:numFmt w:val="lowerLetter"/>
      <w:lvlText w:val="%8."/>
      <w:lvlJc w:val="left"/>
      <w:pPr>
        <w:ind w:left="5760" w:hanging="360"/>
      </w:pPr>
    </w:lvl>
    <w:lvl w:ilvl="8" w:tplc="5C0CB642">
      <w:start w:val="1"/>
      <w:numFmt w:val="lowerRoman"/>
      <w:lvlText w:val="%9."/>
      <w:lvlJc w:val="right"/>
      <w:pPr>
        <w:ind w:left="6480" w:hanging="18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hint="default"/>
      </w:rPr>
    </w:lvl>
    <w:lvl w:ilvl="1">
      <w:numFmt w:val="bullet"/>
      <w:lvlText w:val=""/>
      <w:lvlJc w:val="left"/>
      <w:pPr>
        <w:ind w:left="1440" w:hanging="360"/>
      </w:pPr>
      <w:rPr>
        <w:rFonts w:ascii="Symbol" w:hAnsi="Symbol" w:hint="default"/>
        <w:color w:val="auto"/>
        <w:sz w:val="24"/>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3" w15:restartNumberingAfterBreak="0">
    <w:nsid w:val="17F36A23"/>
    <w:multiLevelType w:val="hybridMultilevel"/>
    <w:tmpl w:val="2E942A06"/>
    <w:lvl w:ilvl="0" w:tplc="36A47D46">
      <w:start w:val="1"/>
      <w:numFmt w:val="decimal"/>
      <w:lvlText w:val="%1."/>
      <w:lvlJc w:val="left"/>
      <w:pPr>
        <w:ind w:left="1020" w:hanging="360"/>
      </w:pPr>
    </w:lvl>
    <w:lvl w:ilvl="1" w:tplc="54ACD2F6">
      <w:start w:val="1"/>
      <w:numFmt w:val="decimal"/>
      <w:lvlText w:val="%2."/>
      <w:lvlJc w:val="left"/>
      <w:pPr>
        <w:ind w:left="1020" w:hanging="360"/>
      </w:pPr>
    </w:lvl>
    <w:lvl w:ilvl="2" w:tplc="BDECBD36">
      <w:start w:val="1"/>
      <w:numFmt w:val="decimal"/>
      <w:lvlText w:val="%3."/>
      <w:lvlJc w:val="left"/>
      <w:pPr>
        <w:ind w:left="1020" w:hanging="360"/>
      </w:pPr>
    </w:lvl>
    <w:lvl w:ilvl="3" w:tplc="36EA0A9A">
      <w:start w:val="1"/>
      <w:numFmt w:val="decimal"/>
      <w:lvlText w:val="%4."/>
      <w:lvlJc w:val="left"/>
      <w:pPr>
        <w:ind w:left="1020" w:hanging="360"/>
      </w:pPr>
    </w:lvl>
    <w:lvl w:ilvl="4" w:tplc="00728352">
      <w:start w:val="1"/>
      <w:numFmt w:val="decimal"/>
      <w:lvlText w:val="%5."/>
      <w:lvlJc w:val="left"/>
      <w:pPr>
        <w:ind w:left="1020" w:hanging="360"/>
      </w:pPr>
    </w:lvl>
    <w:lvl w:ilvl="5" w:tplc="3FD6407E">
      <w:start w:val="1"/>
      <w:numFmt w:val="decimal"/>
      <w:lvlText w:val="%6."/>
      <w:lvlJc w:val="left"/>
      <w:pPr>
        <w:ind w:left="1020" w:hanging="360"/>
      </w:pPr>
    </w:lvl>
    <w:lvl w:ilvl="6" w:tplc="90B01DCC">
      <w:start w:val="1"/>
      <w:numFmt w:val="decimal"/>
      <w:lvlText w:val="%7."/>
      <w:lvlJc w:val="left"/>
      <w:pPr>
        <w:ind w:left="1020" w:hanging="360"/>
      </w:pPr>
    </w:lvl>
    <w:lvl w:ilvl="7" w:tplc="5E4CFA62">
      <w:start w:val="1"/>
      <w:numFmt w:val="decimal"/>
      <w:lvlText w:val="%8."/>
      <w:lvlJc w:val="left"/>
      <w:pPr>
        <w:ind w:left="1020" w:hanging="360"/>
      </w:pPr>
    </w:lvl>
    <w:lvl w:ilvl="8" w:tplc="17A8FFAE">
      <w:start w:val="1"/>
      <w:numFmt w:val="decimal"/>
      <w:lvlText w:val="%9."/>
      <w:lvlJc w:val="left"/>
      <w:pPr>
        <w:ind w:left="1020" w:hanging="360"/>
      </w:pPr>
    </w:lvl>
  </w:abstractNum>
  <w:abstractNum w:abstractNumId="4" w15:restartNumberingAfterBreak="0">
    <w:nsid w:val="18432C26"/>
    <w:multiLevelType w:val="hybridMultilevel"/>
    <w:tmpl w:val="73A898F2"/>
    <w:lvl w:ilvl="0" w:tplc="299484C0">
      <w:start w:val="1"/>
      <w:numFmt w:val="bullet"/>
      <w:lvlText w:val=""/>
      <w:lvlJc w:val="left"/>
      <w:pPr>
        <w:ind w:left="504" w:hanging="360"/>
      </w:pPr>
      <w:rPr>
        <w:rFonts w:ascii="Symbol" w:hAnsi="Symbol" w:hint="default"/>
      </w:rPr>
    </w:lvl>
    <w:lvl w:ilvl="1" w:tplc="46CC850E">
      <w:start w:val="1"/>
      <w:numFmt w:val="bullet"/>
      <w:lvlText w:val="o"/>
      <w:lvlJc w:val="left"/>
      <w:pPr>
        <w:ind w:left="1224" w:hanging="360"/>
      </w:pPr>
      <w:rPr>
        <w:rFonts w:ascii="Courier New" w:hAnsi="Courier New" w:hint="default"/>
      </w:rPr>
    </w:lvl>
    <w:lvl w:ilvl="2" w:tplc="124AE482">
      <w:start w:val="1"/>
      <w:numFmt w:val="bullet"/>
      <w:lvlText w:val=""/>
      <w:lvlJc w:val="left"/>
      <w:pPr>
        <w:ind w:left="1944" w:hanging="360"/>
      </w:pPr>
      <w:rPr>
        <w:rFonts w:ascii="Wingdings" w:hAnsi="Wingdings" w:hint="default"/>
      </w:rPr>
    </w:lvl>
    <w:lvl w:ilvl="3" w:tplc="DD50F3E2">
      <w:start w:val="1"/>
      <w:numFmt w:val="bullet"/>
      <w:lvlText w:val=""/>
      <w:lvlJc w:val="left"/>
      <w:pPr>
        <w:ind w:left="2664" w:hanging="360"/>
      </w:pPr>
      <w:rPr>
        <w:rFonts w:ascii="Symbol" w:hAnsi="Symbol" w:hint="default"/>
      </w:rPr>
    </w:lvl>
    <w:lvl w:ilvl="4" w:tplc="CF185680">
      <w:start w:val="1"/>
      <w:numFmt w:val="bullet"/>
      <w:lvlText w:val="o"/>
      <w:lvlJc w:val="left"/>
      <w:pPr>
        <w:ind w:left="3384" w:hanging="360"/>
      </w:pPr>
      <w:rPr>
        <w:rFonts w:ascii="Courier New" w:hAnsi="Courier New" w:hint="default"/>
      </w:rPr>
    </w:lvl>
    <w:lvl w:ilvl="5" w:tplc="F2AAE674">
      <w:start w:val="1"/>
      <w:numFmt w:val="bullet"/>
      <w:lvlText w:val=""/>
      <w:lvlJc w:val="left"/>
      <w:pPr>
        <w:ind w:left="4104" w:hanging="360"/>
      </w:pPr>
      <w:rPr>
        <w:rFonts w:ascii="Wingdings" w:hAnsi="Wingdings" w:hint="default"/>
      </w:rPr>
    </w:lvl>
    <w:lvl w:ilvl="6" w:tplc="ADA04F00">
      <w:start w:val="1"/>
      <w:numFmt w:val="bullet"/>
      <w:lvlText w:val=""/>
      <w:lvlJc w:val="left"/>
      <w:pPr>
        <w:ind w:left="4824" w:hanging="360"/>
      </w:pPr>
      <w:rPr>
        <w:rFonts w:ascii="Symbol" w:hAnsi="Symbol" w:hint="default"/>
      </w:rPr>
    </w:lvl>
    <w:lvl w:ilvl="7" w:tplc="243A1B4A">
      <w:start w:val="1"/>
      <w:numFmt w:val="bullet"/>
      <w:lvlText w:val="o"/>
      <w:lvlJc w:val="left"/>
      <w:pPr>
        <w:ind w:left="5544" w:hanging="360"/>
      </w:pPr>
      <w:rPr>
        <w:rFonts w:ascii="Courier New" w:hAnsi="Courier New" w:hint="default"/>
      </w:rPr>
    </w:lvl>
    <w:lvl w:ilvl="8" w:tplc="2A02E9B2">
      <w:start w:val="1"/>
      <w:numFmt w:val="bullet"/>
      <w:lvlText w:val=""/>
      <w:lvlJc w:val="left"/>
      <w:pPr>
        <w:ind w:left="6264" w:hanging="360"/>
      </w:pPr>
      <w:rPr>
        <w:rFonts w:ascii="Wingdings" w:hAnsi="Wingdings" w:hint="default"/>
      </w:rPr>
    </w:lvl>
  </w:abstractNum>
  <w:abstractNum w:abstractNumId="5" w15:restartNumberingAfterBreak="0">
    <w:nsid w:val="18C57BC0"/>
    <w:multiLevelType w:val="multilevel"/>
    <w:tmpl w:val="89FA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40C3D"/>
    <w:multiLevelType w:val="hybridMultilevel"/>
    <w:tmpl w:val="6E5EA584"/>
    <w:lvl w:ilvl="0" w:tplc="97E6D458">
      <w:start w:val="1"/>
      <w:numFmt w:val="decimal"/>
      <w:lvlText w:val="%1."/>
      <w:lvlJc w:val="left"/>
      <w:pPr>
        <w:ind w:left="1020" w:hanging="360"/>
      </w:pPr>
    </w:lvl>
    <w:lvl w:ilvl="1" w:tplc="E072EF32">
      <w:start w:val="1"/>
      <w:numFmt w:val="decimal"/>
      <w:lvlText w:val="%2."/>
      <w:lvlJc w:val="left"/>
      <w:pPr>
        <w:ind w:left="1020" w:hanging="360"/>
      </w:pPr>
    </w:lvl>
    <w:lvl w:ilvl="2" w:tplc="EBB4E922">
      <w:start w:val="1"/>
      <w:numFmt w:val="decimal"/>
      <w:lvlText w:val="%3."/>
      <w:lvlJc w:val="left"/>
      <w:pPr>
        <w:ind w:left="1020" w:hanging="360"/>
      </w:pPr>
    </w:lvl>
    <w:lvl w:ilvl="3" w:tplc="4DD8E094">
      <w:start w:val="1"/>
      <w:numFmt w:val="decimal"/>
      <w:lvlText w:val="%4."/>
      <w:lvlJc w:val="left"/>
      <w:pPr>
        <w:ind w:left="1020" w:hanging="360"/>
      </w:pPr>
    </w:lvl>
    <w:lvl w:ilvl="4" w:tplc="0F0CACCC">
      <w:start w:val="1"/>
      <w:numFmt w:val="decimal"/>
      <w:lvlText w:val="%5."/>
      <w:lvlJc w:val="left"/>
      <w:pPr>
        <w:ind w:left="1020" w:hanging="360"/>
      </w:pPr>
    </w:lvl>
    <w:lvl w:ilvl="5" w:tplc="A3627C5E">
      <w:start w:val="1"/>
      <w:numFmt w:val="decimal"/>
      <w:lvlText w:val="%6."/>
      <w:lvlJc w:val="left"/>
      <w:pPr>
        <w:ind w:left="1020" w:hanging="360"/>
      </w:pPr>
    </w:lvl>
    <w:lvl w:ilvl="6" w:tplc="A5CCF704">
      <w:start w:val="1"/>
      <w:numFmt w:val="decimal"/>
      <w:lvlText w:val="%7."/>
      <w:lvlJc w:val="left"/>
      <w:pPr>
        <w:ind w:left="1020" w:hanging="360"/>
      </w:pPr>
    </w:lvl>
    <w:lvl w:ilvl="7" w:tplc="F37ECA84">
      <w:start w:val="1"/>
      <w:numFmt w:val="decimal"/>
      <w:lvlText w:val="%8."/>
      <w:lvlJc w:val="left"/>
      <w:pPr>
        <w:ind w:left="1020" w:hanging="360"/>
      </w:pPr>
    </w:lvl>
    <w:lvl w:ilvl="8" w:tplc="E622691C">
      <w:start w:val="1"/>
      <w:numFmt w:val="decimal"/>
      <w:lvlText w:val="%9."/>
      <w:lvlJc w:val="left"/>
      <w:pPr>
        <w:ind w:left="1020" w:hanging="360"/>
      </w:pPr>
    </w:lvl>
  </w:abstractNum>
  <w:abstractNum w:abstractNumId="7" w15:restartNumberingAfterBreak="0">
    <w:nsid w:val="1FCE693E"/>
    <w:multiLevelType w:val="multilevel"/>
    <w:tmpl w:val="55DC33DE"/>
    <w:styleLink w:val="WWOutlineListStyl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hint="default"/>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9533BBC"/>
    <w:multiLevelType w:val="hybridMultilevel"/>
    <w:tmpl w:val="56FC5ABC"/>
    <w:lvl w:ilvl="0" w:tplc="449227E8">
      <w:start w:val="1"/>
      <w:numFmt w:val="bullet"/>
      <w:lvlText w:val=""/>
      <w:lvlJc w:val="left"/>
      <w:pPr>
        <w:ind w:left="720" w:hanging="360"/>
      </w:pPr>
      <w:rPr>
        <w:rFonts w:ascii="Symbol" w:hAnsi="Symbol" w:hint="default"/>
      </w:rPr>
    </w:lvl>
    <w:lvl w:ilvl="1" w:tplc="3B8CC7EA">
      <w:start w:val="1"/>
      <w:numFmt w:val="bullet"/>
      <w:lvlText w:val="o"/>
      <w:lvlJc w:val="left"/>
      <w:pPr>
        <w:ind w:left="1440" w:hanging="360"/>
      </w:pPr>
      <w:rPr>
        <w:rFonts w:ascii="Courier New" w:hAnsi="Courier New" w:hint="default"/>
      </w:rPr>
    </w:lvl>
    <w:lvl w:ilvl="2" w:tplc="E3D4F16A">
      <w:start w:val="1"/>
      <w:numFmt w:val="bullet"/>
      <w:lvlText w:val=""/>
      <w:lvlJc w:val="left"/>
      <w:pPr>
        <w:ind w:left="2160" w:hanging="360"/>
      </w:pPr>
      <w:rPr>
        <w:rFonts w:ascii="Wingdings" w:hAnsi="Wingdings" w:hint="default"/>
      </w:rPr>
    </w:lvl>
    <w:lvl w:ilvl="3" w:tplc="1F72D1F8">
      <w:start w:val="1"/>
      <w:numFmt w:val="bullet"/>
      <w:lvlText w:val=""/>
      <w:lvlJc w:val="left"/>
      <w:pPr>
        <w:ind w:left="2880" w:hanging="360"/>
      </w:pPr>
      <w:rPr>
        <w:rFonts w:ascii="Symbol" w:hAnsi="Symbol" w:hint="default"/>
      </w:rPr>
    </w:lvl>
    <w:lvl w:ilvl="4" w:tplc="CF8252A0">
      <w:start w:val="1"/>
      <w:numFmt w:val="bullet"/>
      <w:lvlText w:val="o"/>
      <w:lvlJc w:val="left"/>
      <w:pPr>
        <w:ind w:left="3600" w:hanging="360"/>
      </w:pPr>
      <w:rPr>
        <w:rFonts w:ascii="Courier New" w:hAnsi="Courier New" w:hint="default"/>
      </w:rPr>
    </w:lvl>
    <w:lvl w:ilvl="5" w:tplc="52D06698">
      <w:start w:val="1"/>
      <w:numFmt w:val="bullet"/>
      <w:lvlText w:val=""/>
      <w:lvlJc w:val="left"/>
      <w:pPr>
        <w:ind w:left="4320" w:hanging="360"/>
      </w:pPr>
      <w:rPr>
        <w:rFonts w:ascii="Wingdings" w:hAnsi="Wingdings" w:hint="default"/>
      </w:rPr>
    </w:lvl>
    <w:lvl w:ilvl="6" w:tplc="397244FC">
      <w:start w:val="1"/>
      <w:numFmt w:val="bullet"/>
      <w:lvlText w:val=""/>
      <w:lvlJc w:val="left"/>
      <w:pPr>
        <w:ind w:left="5040" w:hanging="360"/>
      </w:pPr>
      <w:rPr>
        <w:rFonts w:ascii="Symbol" w:hAnsi="Symbol" w:hint="default"/>
      </w:rPr>
    </w:lvl>
    <w:lvl w:ilvl="7" w:tplc="F45055C2">
      <w:start w:val="1"/>
      <w:numFmt w:val="bullet"/>
      <w:lvlText w:val="o"/>
      <w:lvlJc w:val="left"/>
      <w:pPr>
        <w:ind w:left="5760" w:hanging="360"/>
      </w:pPr>
      <w:rPr>
        <w:rFonts w:ascii="Courier New" w:hAnsi="Courier New" w:hint="default"/>
      </w:rPr>
    </w:lvl>
    <w:lvl w:ilvl="8" w:tplc="773EFBE6">
      <w:start w:val="1"/>
      <w:numFmt w:val="bullet"/>
      <w:lvlText w:val=""/>
      <w:lvlJc w:val="left"/>
      <w:pPr>
        <w:ind w:left="6480" w:hanging="360"/>
      </w:pPr>
      <w:rPr>
        <w:rFonts w:ascii="Wingdings" w:hAnsi="Wingdings" w:hint="default"/>
      </w:r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4BC310B"/>
    <w:multiLevelType w:val="hybridMultilevel"/>
    <w:tmpl w:val="C4768D4E"/>
    <w:lvl w:ilvl="0" w:tplc="85F2055E">
      <w:start w:val="1"/>
      <w:numFmt w:val="bullet"/>
      <w:lvlText w:val=""/>
      <w:lvlJc w:val="left"/>
      <w:pPr>
        <w:ind w:left="720" w:hanging="360"/>
      </w:pPr>
      <w:rPr>
        <w:rFonts w:ascii="Symbol" w:hAnsi="Symbol" w:hint="default"/>
      </w:rPr>
    </w:lvl>
    <w:lvl w:ilvl="1" w:tplc="3B382E3E">
      <w:start w:val="1"/>
      <w:numFmt w:val="bullet"/>
      <w:lvlText w:val="o"/>
      <w:lvlJc w:val="left"/>
      <w:pPr>
        <w:ind w:left="1440" w:hanging="360"/>
      </w:pPr>
      <w:rPr>
        <w:rFonts w:ascii="Courier New" w:hAnsi="Courier New" w:hint="default"/>
      </w:rPr>
    </w:lvl>
    <w:lvl w:ilvl="2" w:tplc="5C5E11AE">
      <w:start w:val="1"/>
      <w:numFmt w:val="bullet"/>
      <w:lvlText w:val=""/>
      <w:lvlJc w:val="left"/>
      <w:pPr>
        <w:ind w:left="2160" w:hanging="360"/>
      </w:pPr>
      <w:rPr>
        <w:rFonts w:ascii="Wingdings" w:hAnsi="Wingdings" w:hint="default"/>
      </w:rPr>
    </w:lvl>
    <w:lvl w:ilvl="3" w:tplc="8EAE3D00">
      <w:start w:val="1"/>
      <w:numFmt w:val="bullet"/>
      <w:lvlText w:val=""/>
      <w:lvlJc w:val="left"/>
      <w:pPr>
        <w:ind w:left="2880" w:hanging="360"/>
      </w:pPr>
      <w:rPr>
        <w:rFonts w:ascii="Symbol" w:hAnsi="Symbol" w:hint="default"/>
      </w:rPr>
    </w:lvl>
    <w:lvl w:ilvl="4" w:tplc="A24A8DD2">
      <w:start w:val="1"/>
      <w:numFmt w:val="bullet"/>
      <w:lvlText w:val="o"/>
      <w:lvlJc w:val="left"/>
      <w:pPr>
        <w:ind w:left="3600" w:hanging="360"/>
      </w:pPr>
      <w:rPr>
        <w:rFonts w:ascii="Courier New" w:hAnsi="Courier New" w:hint="default"/>
      </w:rPr>
    </w:lvl>
    <w:lvl w:ilvl="5" w:tplc="4680EB4C">
      <w:start w:val="1"/>
      <w:numFmt w:val="bullet"/>
      <w:lvlText w:val=""/>
      <w:lvlJc w:val="left"/>
      <w:pPr>
        <w:ind w:left="4320" w:hanging="360"/>
      </w:pPr>
      <w:rPr>
        <w:rFonts w:ascii="Wingdings" w:hAnsi="Wingdings" w:hint="default"/>
      </w:rPr>
    </w:lvl>
    <w:lvl w:ilvl="6" w:tplc="48846510">
      <w:start w:val="1"/>
      <w:numFmt w:val="bullet"/>
      <w:lvlText w:val=""/>
      <w:lvlJc w:val="left"/>
      <w:pPr>
        <w:ind w:left="5040" w:hanging="360"/>
      </w:pPr>
      <w:rPr>
        <w:rFonts w:ascii="Symbol" w:hAnsi="Symbol" w:hint="default"/>
      </w:rPr>
    </w:lvl>
    <w:lvl w:ilvl="7" w:tplc="A568074A">
      <w:start w:val="1"/>
      <w:numFmt w:val="bullet"/>
      <w:lvlText w:val="o"/>
      <w:lvlJc w:val="left"/>
      <w:pPr>
        <w:ind w:left="5760" w:hanging="360"/>
      </w:pPr>
      <w:rPr>
        <w:rFonts w:ascii="Courier New" w:hAnsi="Courier New" w:hint="default"/>
      </w:rPr>
    </w:lvl>
    <w:lvl w:ilvl="8" w:tplc="0ED8BDB2">
      <w:start w:val="1"/>
      <w:numFmt w:val="bullet"/>
      <w:lvlText w:val=""/>
      <w:lvlJc w:val="left"/>
      <w:pPr>
        <w:ind w:left="6480" w:hanging="360"/>
      </w:pPr>
      <w:rPr>
        <w:rFonts w:ascii="Wingdings" w:hAnsi="Wingdings" w:hint="default"/>
      </w:rPr>
    </w:lvl>
  </w:abstractNum>
  <w:abstractNum w:abstractNumId="14" w15:restartNumberingAfterBreak="0">
    <w:nsid w:val="3A6DFD6E"/>
    <w:multiLevelType w:val="hybridMultilevel"/>
    <w:tmpl w:val="E7622992"/>
    <w:lvl w:ilvl="0" w:tplc="20441860">
      <w:start w:val="1"/>
      <w:numFmt w:val="bullet"/>
      <w:lvlText w:val=""/>
      <w:lvlJc w:val="left"/>
      <w:pPr>
        <w:ind w:left="720" w:hanging="360"/>
      </w:pPr>
      <w:rPr>
        <w:rFonts w:ascii="Symbol" w:hAnsi="Symbol" w:hint="default"/>
      </w:rPr>
    </w:lvl>
    <w:lvl w:ilvl="1" w:tplc="87D8D858">
      <w:start w:val="1"/>
      <w:numFmt w:val="bullet"/>
      <w:lvlText w:val="o"/>
      <w:lvlJc w:val="left"/>
      <w:pPr>
        <w:ind w:left="1440" w:hanging="360"/>
      </w:pPr>
      <w:rPr>
        <w:rFonts w:ascii="Courier New" w:hAnsi="Courier New" w:hint="default"/>
      </w:rPr>
    </w:lvl>
    <w:lvl w:ilvl="2" w:tplc="24B0FDC0">
      <w:start w:val="1"/>
      <w:numFmt w:val="bullet"/>
      <w:lvlText w:val=""/>
      <w:lvlJc w:val="left"/>
      <w:pPr>
        <w:ind w:left="2160" w:hanging="360"/>
      </w:pPr>
      <w:rPr>
        <w:rFonts w:ascii="Wingdings" w:hAnsi="Wingdings" w:hint="default"/>
      </w:rPr>
    </w:lvl>
    <w:lvl w:ilvl="3" w:tplc="54BAC458">
      <w:start w:val="1"/>
      <w:numFmt w:val="bullet"/>
      <w:lvlText w:val=""/>
      <w:lvlJc w:val="left"/>
      <w:pPr>
        <w:ind w:left="2880" w:hanging="360"/>
      </w:pPr>
      <w:rPr>
        <w:rFonts w:ascii="Symbol" w:hAnsi="Symbol" w:hint="default"/>
      </w:rPr>
    </w:lvl>
    <w:lvl w:ilvl="4" w:tplc="0F1ABC18">
      <w:start w:val="1"/>
      <w:numFmt w:val="bullet"/>
      <w:lvlText w:val="o"/>
      <w:lvlJc w:val="left"/>
      <w:pPr>
        <w:ind w:left="3600" w:hanging="360"/>
      </w:pPr>
      <w:rPr>
        <w:rFonts w:ascii="Courier New" w:hAnsi="Courier New" w:hint="default"/>
      </w:rPr>
    </w:lvl>
    <w:lvl w:ilvl="5" w:tplc="5874B0BE">
      <w:start w:val="1"/>
      <w:numFmt w:val="bullet"/>
      <w:lvlText w:val=""/>
      <w:lvlJc w:val="left"/>
      <w:pPr>
        <w:ind w:left="4320" w:hanging="360"/>
      </w:pPr>
      <w:rPr>
        <w:rFonts w:ascii="Wingdings" w:hAnsi="Wingdings" w:hint="default"/>
      </w:rPr>
    </w:lvl>
    <w:lvl w:ilvl="6" w:tplc="E29AD39C">
      <w:start w:val="1"/>
      <w:numFmt w:val="bullet"/>
      <w:lvlText w:val=""/>
      <w:lvlJc w:val="left"/>
      <w:pPr>
        <w:ind w:left="5040" w:hanging="360"/>
      </w:pPr>
      <w:rPr>
        <w:rFonts w:ascii="Symbol" w:hAnsi="Symbol" w:hint="default"/>
      </w:rPr>
    </w:lvl>
    <w:lvl w:ilvl="7" w:tplc="C85C1D16">
      <w:start w:val="1"/>
      <w:numFmt w:val="bullet"/>
      <w:lvlText w:val="o"/>
      <w:lvlJc w:val="left"/>
      <w:pPr>
        <w:ind w:left="5760" w:hanging="360"/>
      </w:pPr>
      <w:rPr>
        <w:rFonts w:ascii="Courier New" w:hAnsi="Courier New" w:hint="default"/>
      </w:rPr>
    </w:lvl>
    <w:lvl w:ilvl="8" w:tplc="21228244">
      <w:start w:val="1"/>
      <w:numFmt w:val="bullet"/>
      <w:lvlText w:val=""/>
      <w:lvlJc w:val="left"/>
      <w:pPr>
        <w:ind w:left="6480" w:hanging="360"/>
      </w:pPr>
      <w:rPr>
        <w:rFonts w:ascii="Wingdings" w:hAnsi="Wingdings" w:hint="default"/>
      </w:rPr>
    </w:lvl>
  </w:abstractNum>
  <w:abstractNum w:abstractNumId="15" w15:restartNumberingAfterBreak="0">
    <w:nsid w:val="3B8A63B7"/>
    <w:multiLevelType w:val="hybridMultilevel"/>
    <w:tmpl w:val="EABE0648"/>
    <w:lvl w:ilvl="0" w:tplc="77C65578">
      <w:start w:val="1"/>
      <w:numFmt w:val="bullet"/>
      <w:lvlText w:val=""/>
      <w:lvlJc w:val="left"/>
      <w:pPr>
        <w:ind w:left="720" w:hanging="360"/>
      </w:pPr>
      <w:rPr>
        <w:rFonts w:ascii="Symbol" w:hAnsi="Symbol" w:hint="default"/>
      </w:rPr>
    </w:lvl>
    <w:lvl w:ilvl="1" w:tplc="4A7E1EE0">
      <w:start w:val="1"/>
      <w:numFmt w:val="bullet"/>
      <w:lvlText w:val="o"/>
      <w:lvlJc w:val="left"/>
      <w:pPr>
        <w:ind w:left="1440" w:hanging="360"/>
      </w:pPr>
      <w:rPr>
        <w:rFonts w:ascii="Courier New" w:hAnsi="Courier New" w:hint="default"/>
      </w:rPr>
    </w:lvl>
    <w:lvl w:ilvl="2" w:tplc="01A0D2BA">
      <w:start w:val="1"/>
      <w:numFmt w:val="bullet"/>
      <w:lvlText w:val=""/>
      <w:lvlJc w:val="left"/>
      <w:pPr>
        <w:ind w:left="2160" w:hanging="360"/>
      </w:pPr>
      <w:rPr>
        <w:rFonts w:ascii="Wingdings" w:hAnsi="Wingdings" w:hint="default"/>
      </w:rPr>
    </w:lvl>
    <w:lvl w:ilvl="3" w:tplc="D11EE3B2">
      <w:start w:val="1"/>
      <w:numFmt w:val="bullet"/>
      <w:lvlText w:val=""/>
      <w:lvlJc w:val="left"/>
      <w:pPr>
        <w:ind w:left="2880" w:hanging="360"/>
      </w:pPr>
      <w:rPr>
        <w:rFonts w:ascii="Symbol" w:hAnsi="Symbol" w:hint="default"/>
      </w:rPr>
    </w:lvl>
    <w:lvl w:ilvl="4" w:tplc="E9BC6F50">
      <w:start w:val="1"/>
      <w:numFmt w:val="bullet"/>
      <w:lvlText w:val="o"/>
      <w:lvlJc w:val="left"/>
      <w:pPr>
        <w:ind w:left="3600" w:hanging="360"/>
      </w:pPr>
      <w:rPr>
        <w:rFonts w:ascii="Courier New" w:hAnsi="Courier New" w:hint="default"/>
      </w:rPr>
    </w:lvl>
    <w:lvl w:ilvl="5" w:tplc="B6C8C41A">
      <w:start w:val="1"/>
      <w:numFmt w:val="bullet"/>
      <w:lvlText w:val=""/>
      <w:lvlJc w:val="left"/>
      <w:pPr>
        <w:ind w:left="4320" w:hanging="360"/>
      </w:pPr>
      <w:rPr>
        <w:rFonts w:ascii="Wingdings" w:hAnsi="Wingdings" w:hint="default"/>
      </w:rPr>
    </w:lvl>
    <w:lvl w:ilvl="6" w:tplc="A0CE89BC">
      <w:start w:val="1"/>
      <w:numFmt w:val="bullet"/>
      <w:lvlText w:val=""/>
      <w:lvlJc w:val="left"/>
      <w:pPr>
        <w:ind w:left="5040" w:hanging="360"/>
      </w:pPr>
      <w:rPr>
        <w:rFonts w:ascii="Symbol" w:hAnsi="Symbol" w:hint="default"/>
      </w:rPr>
    </w:lvl>
    <w:lvl w:ilvl="7" w:tplc="911C47A6">
      <w:start w:val="1"/>
      <w:numFmt w:val="bullet"/>
      <w:lvlText w:val="o"/>
      <w:lvlJc w:val="left"/>
      <w:pPr>
        <w:ind w:left="5760" w:hanging="360"/>
      </w:pPr>
      <w:rPr>
        <w:rFonts w:ascii="Courier New" w:hAnsi="Courier New" w:hint="default"/>
      </w:rPr>
    </w:lvl>
    <w:lvl w:ilvl="8" w:tplc="0A9A1990">
      <w:start w:val="1"/>
      <w:numFmt w:val="bullet"/>
      <w:lvlText w:val=""/>
      <w:lvlJc w:val="left"/>
      <w:pPr>
        <w:ind w:left="6480" w:hanging="360"/>
      </w:pPr>
      <w:rPr>
        <w:rFonts w:ascii="Wingdings" w:hAnsi="Wingdings" w:hint="default"/>
      </w:rPr>
    </w:lvl>
  </w:abstractNum>
  <w:abstractNum w:abstractNumId="16" w15:restartNumberingAfterBreak="0">
    <w:nsid w:val="3E2A3C4A"/>
    <w:multiLevelType w:val="hybridMultilevel"/>
    <w:tmpl w:val="AC385A94"/>
    <w:lvl w:ilvl="0" w:tplc="3B92A1B8">
      <w:start w:val="1"/>
      <w:numFmt w:val="bullet"/>
      <w:lvlText w:val="-"/>
      <w:lvlJc w:val="left"/>
      <w:pPr>
        <w:ind w:left="720" w:hanging="360"/>
      </w:pPr>
      <w:rPr>
        <w:rFonts w:ascii="Aptos" w:hAnsi="Aptos" w:hint="default"/>
      </w:rPr>
    </w:lvl>
    <w:lvl w:ilvl="1" w:tplc="8FE6E870">
      <w:start w:val="1"/>
      <w:numFmt w:val="bullet"/>
      <w:lvlText w:val="o"/>
      <w:lvlJc w:val="left"/>
      <w:pPr>
        <w:ind w:left="1440" w:hanging="360"/>
      </w:pPr>
      <w:rPr>
        <w:rFonts w:ascii="Courier New" w:hAnsi="Courier New" w:hint="default"/>
      </w:rPr>
    </w:lvl>
    <w:lvl w:ilvl="2" w:tplc="9B488A1C">
      <w:start w:val="1"/>
      <w:numFmt w:val="bullet"/>
      <w:lvlText w:val=""/>
      <w:lvlJc w:val="left"/>
      <w:pPr>
        <w:ind w:left="2160" w:hanging="360"/>
      </w:pPr>
      <w:rPr>
        <w:rFonts w:ascii="Wingdings" w:hAnsi="Wingdings" w:hint="default"/>
      </w:rPr>
    </w:lvl>
    <w:lvl w:ilvl="3" w:tplc="C5BC5B26">
      <w:start w:val="1"/>
      <w:numFmt w:val="bullet"/>
      <w:lvlText w:val=""/>
      <w:lvlJc w:val="left"/>
      <w:pPr>
        <w:ind w:left="2880" w:hanging="360"/>
      </w:pPr>
      <w:rPr>
        <w:rFonts w:ascii="Symbol" w:hAnsi="Symbol" w:hint="default"/>
      </w:rPr>
    </w:lvl>
    <w:lvl w:ilvl="4" w:tplc="5EBE1334">
      <w:start w:val="1"/>
      <w:numFmt w:val="bullet"/>
      <w:lvlText w:val="o"/>
      <w:lvlJc w:val="left"/>
      <w:pPr>
        <w:ind w:left="3600" w:hanging="360"/>
      </w:pPr>
      <w:rPr>
        <w:rFonts w:ascii="Courier New" w:hAnsi="Courier New" w:hint="default"/>
      </w:rPr>
    </w:lvl>
    <w:lvl w:ilvl="5" w:tplc="05BA1B3C">
      <w:start w:val="1"/>
      <w:numFmt w:val="bullet"/>
      <w:lvlText w:val=""/>
      <w:lvlJc w:val="left"/>
      <w:pPr>
        <w:ind w:left="4320" w:hanging="360"/>
      </w:pPr>
      <w:rPr>
        <w:rFonts w:ascii="Wingdings" w:hAnsi="Wingdings" w:hint="default"/>
      </w:rPr>
    </w:lvl>
    <w:lvl w:ilvl="6" w:tplc="22E885F6">
      <w:start w:val="1"/>
      <w:numFmt w:val="bullet"/>
      <w:lvlText w:val=""/>
      <w:lvlJc w:val="left"/>
      <w:pPr>
        <w:ind w:left="5040" w:hanging="360"/>
      </w:pPr>
      <w:rPr>
        <w:rFonts w:ascii="Symbol" w:hAnsi="Symbol" w:hint="default"/>
      </w:rPr>
    </w:lvl>
    <w:lvl w:ilvl="7" w:tplc="B5C01C36">
      <w:start w:val="1"/>
      <w:numFmt w:val="bullet"/>
      <w:lvlText w:val="o"/>
      <w:lvlJc w:val="left"/>
      <w:pPr>
        <w:ind w:left="5760" w:hanging="360"/>
      </w:pPr>
      <w:rPr>
        <w:rFonts w:ascii="Courier New" w:hAnsi="Courier New" w:hint="default"/>
      </w:rPr>
    </w:lvl>
    <w:lvl w:ilvl="8" w:tplc="C38C477E">
      <w:start w:val="1"/>
      <w:numFmt w:val="bullet"/>
      <w:lvlText w:val=""/>
      <w:lvlJc w:val="left"/>
      <w:pPr>
        <w:ind w:left="6480" w:hanging="360"/>
      </w:pPr>
      <w:rPr>
        <w:rFonts w:ascii="Wingdings" w:hAnsi="Wingdings" w:hint="default"/>
      </w:rPr>
    </w:lvl>
  </w:abstractNum>
  <w:abstractNum w:abstractNumId="1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437A60BB"/>
    <w:multiLevelType w:val="hybridMultilevel"/>
    <w:tmpl w:val="4A4247AE"/>
    <w:lvl w:ilvl="0" w:tplc="BB0AE2C8">
      <w:start w:val="1"/>
      <w:numFmt w:val="bullet"/>
      <w:lvlText w:val=""/>
      <w:lvlJc w:val="left"/>
      <w:pPr>
        <w:ind w:left="720" w:hanging="360"/>
      </w:pPr>
      <w:rPr>
        <w:rFonts w:ascii="Symbol" w:hAnsi="Symbol" w:hint="default"/>
        <w:color w:val="auto"/>
      </w:rPr>
    </w:lvl>
    <w:lvl w:ilvl="1" w:tplc="CD1A0066" w:tentative="1">
      <w:start w:val="1"/>
      <w:numFmt w:val="bullet"/>
      <w:lvlText w:val="o"/>
      <w:lvlJc w:val="left"/>
      <w:pPr>
        <w:ind w:left="1440" w:hanging="360"/>
      </w:pPr>
      <w:rPr>
        <w:rFonts w:ascii="Courier New" w:hAnsi="Courier New" w:hint="default"/>
      </w:rPr>
    </w:lvl>
    <w:lvl w:ilvl="2" w:tplc="AB5C91D4" w:tentative="1">
      <w:start w:val="1"/>
      <w:numFmt w:val="bullet"/>
      <w:lvlText w:val=""/>
      <w:lvlJc w:val="left"/>
      <w:pPr>
        <w:ind w:left="2160" w:hanging="360"/>
      </w:pPr>
      <w:rPr>
        <w:rFonts w:ascii="Wingdings" w:hAnsi="Wingdings" w:hint="default"/>
      </w:rPr>
    </w:lvl>
    <w:lvl w:ilvl="3" w:tplc="05224E62" w:tentative="1">
      <w:start w:val="1"/>
      <w:numFmt w:val="bullet"/>
      <w:lvlText w:val=""/>
      <w:lvlJc w:val="left"/>
      <w:pPr>
        <w:ind w:left="2880" w:hanging="360"/>
      </w:pPr>
      <w:rPr>
        <w:rFonts w:ascii="Symbol" w:hAnsi="Symbol" w:hint="default"/>
      </w:rPr>
    </w:lvl>
    <w:lvl w:ilvl="4" w:tplc="60AC0134" w:tentative="1">
      <w:start w:val="1"/>
      <w:numFmt w:val="bullet"/>
      <w:lvlText w:val="o"/>
      <w:lvlJc w:val="left"/>
      <w:pPr>
        <w:ind w:left="3600" w:hanging="360"/>
      </w:pPr>
      <w:rPr>
        <w:rFonts w:ascii="Courier New" w:hAnsi="Courier New" w:hint="default"/>
      </w:rPr>
    </w:lvl>
    <w:lvl w:ilvl="5" w:tplc="9EBE8B5A" w:tentative="1">
      <w:start w:val="1"/>
      <w:numFmt w:val="bullet"/>
      <w:lvlText w:val=""/>
      <w:lvlJc w:val="left"/>
      <w:pPr>
        <w:ind w:left="4320" w:hanging="360"/>
      </w:pPr>
      <w:rPr>
        <w:rFonts w:ascii="Wingdings" w:hAnsi="Wingdings" w:hint="default"/>
      </w:rPr>
    </w:lvl>
    <w:lvl w:ilvl="6" w:tplc="8A543F78" w:tentative="1">
      <w:start w:val="1"/>
      <w:numFmt w:val="bullet"/>
      <w:lvlText w:val=""/>
      <w:lvlJc w:val="left"/>
      <w:pPr>
        <w:ind w:left="5040" w:hanging="360"/>
      </w:pPr>
      <w:rPr>
        <w:rFonts w:ascii="Symbol" w:hAnsi="Symbol" w:hint="default"/>
      </w:rPr>
    </w:lvl>
    <w:lvl w:ilvl="7" w:tplc="49A25610" w:tentative="1">
      <w:start w:val="1"/>
      <w:numFmt w:val="bullet"/>
      <w:lvlText w:val="o"/>
      <w:lvlJc w:val="left"/>
      <w:pPr>
        <w:ind w:left="5760" w:hanging="360"/>
      </w:pPr>
      <w:rPr>
        <w:rFonts w:ascii="Courier New" w:hAnsi="Courier New" w:hint="default"/>
      </w:rPr>
    </w:lvl>
    <w:lvl w:ilvl="8" w:tplc="26BEA8C4" w:tentative="1">
      <w:start w:val="1"/>
      <w:numFmt w:val="bullet"/>
      <w:lvlText w:val=""/>
      <w:lvlJc w:val="left"/>
      <w:pPr>
        <w:ind w:left="6480" w:hanging="360"/>
      </w:pPr>
      <w:rPr>
        <w:rFonts w:ascii="Wingdings" w:hAnsi="Wingdings" w:hint="default"/>
      </w:rPr>
    </w:lvl>
  </w:abstractNum>
  <w:abstractNum w:abstractNumId="19" w15:restartNumberingAfterBreak="0">
    <w:nsid w:val="473D2738"/>
    <w:multiLevelType w:val="hybridMultilevel"/>
    <w:tmpl w:val="66BA45C8"/>
    <w:lvl w:ilvl="0" w:tplc="FD24D28A">
      <w:start w:val="1"/>
      <w:numFmt w:val="bullet"/>
      <w:lvlText w:val=""/>
      <w:lvlJc w:val="left"/>
      <w:pPr>
        <w:ind w:left="720" w:hanging="360"/>
      </w:pPr>
      <w:rPr>
        <w:rFonts w:ascii="Symbol" w:hAnsi="Symbol" w:hint="default"/>
      </w:rPr>
    </w:lvl>
    <w:lvl w:ilvl="1" w:tplc="A1E8C63E" w:tentative="1">
      <w:start w:val="1"/>
      <w:numFmt w:val="bullet"/>
      <w:lvlText w:val="o"/>
      <w:lvlJc w:val="left"/>
      <w:pPr>
        <w:ind w:left="1440" w:hanging="360"/>
      </w:pPr>
      <w:rPr>
        <w:rFonts w:ascii="Courier New" w:hAnsi="Courier New" w:hint="default"/>
      </w:rPr>
    </w:lvl>
    <w:lvl w:ilvl="2" w:tplc="BB80CB68" w:tentative="1">
      <w:start w:val="1"/>
      <w:numFmt w:val="bullet"/>
      <w:lvlText w:val=""/>
      <w:lvlJc w:val="left"/>
      <w:pPr>
        <w:ind w:left="2160" w:hanging="360"/>
      </w:pPr>
      <w:rPr>
        <w:rFonts w:ascii="Wingdings" w:hAnsi="Wingdings" w:hint="default"/>
      </w:rPr>
    </w:lvl>
    <w:lvl w:ilvl="3" w:tplc="E118E4D4" w:tentative="1">
      <w:start w:val="1"/>
      <w:numFmt w:val="bullet"/>
      <w:lvlText w:val=""/>
      <w:lvlJc w:val="left"/>
      <w:pPr>
        <w:ind w:left="2880" w:hanging="360"/>
      </w:pPr>
      <w:rPr>
        <w:rFonts w:ascii="Symbol" w:hAnsi="Symbol" w:hint="default"/>
      </w:rPr>
    </w:lvl>
    <w:lvl w:ilvl="4" w:tplc="1C00AE54" w:tentative="1">
      <w:start w:val="1"/>
      <w:numFmt w:val="bullet"/>
      <w:lvlText w:val="o"/>
      <w:lvlJc w:val="left"/>
      <w:pPr>
        <w:ind w:left="3600" w:hanging="360"/>
      </w:pPr>
      <w:rPr>
        <w:rFonts w:ascii="Courier New" w:hAnsi="Courier New" w:hint="default"/>
      </w:rPr>
    </w:lvl>
    <w:lvl w:ilvl="5" w:tplc="46021BD4" w:tentative="1">
      <w:start w:val="1"/>
      <w:numFmt w:val="bullet"/>
      <w:lvlText w:val=""/>
      <w:lvlJc w:val="left"/>
      <w:pPr>
        <w:ind w:left="4320" w:hanging="360"/>
      </w:pPr>
      <w:rPr>
        <w:rFonts w:ascii="Wingdings" w:hAnsi="Wingdings" w:hint="default"/>
      </w:rPr>
    </w:lvl>
    <w:lvl w:ilvl="6" w:tplc="0A2C7370" w:tentative="1">
      <w:start w:val="1"/>
      <w:numFmt w:val="bullet"/>
      <w:lvlText w:val=""/>
      <w:lvlJc w:val="left"/>
      <w:pPr>
        <w:ind w:left="5040" w:hanging="360"/>
      </w:pPr>
      <w:rPr>
        <w:rFonts w:ascii="Symbol" w:hAnsi="Symbol" w:hint="default"/>
      </w:rPr>
    </w:lvl>
    <w:lvl w:ilvl="7" w:tplc="EA5C8E88" w:tentative="1">
      <w:start w:val="1"/>
      <w:numFmt w:val="bullet"/>
      <w:lvlText w:val="o"/>
      <w:lvlJc w:val="left"/>
      <w:pPr>
        <w:ind w:left="5760" w:hanging="360"/>
      </w:pPr>
      <w:rPr>
        <w:rFonts w:ascii="Courier New" w:hAnsi="Courier New" w:hint="default"/>
      </w:rPr>
    </w:lvl>
    <w:lvl w:ilvl="8" w:tplc="88280302" w:tentative="1">
      <w:start w:val="1"/>
      <w:numFmt w:val="bullet"/>
      <w:lvlText w:val=""/>
      <w:lvlJc w:val="left"/>
      <w:pPr>
        <w:ind w:left="6480" w:hanging="360"/>
      </w:pPr>
      <w:rPr>
        <w:rFonts w:ascii="Wingdings" w:hAnsi="Wingdings" w:hint="default"/>
      </w:rPr>
    </w:lvl>
  </w:abstractNum>
  <w:abstractNum w:abstractNumId="20" w15:restartNumberingAfterBreak="0">
    <w:nsid w:val="4C6B1365"/>
    <w:multiLevelType w:val="hybridMultilevel"/>
    <w:tmpl w:val="79949CBE"/>
    <w:lvl w:ilvl="0" w:tplc="AA621B5A">
      <w:start w:val="1"/>
      <w:numFmt w:val="decimal"/>
      <w:lvlText w:val="%1."/>
      <w:lvlJc w:val="left"/>
      <w:pPr>
        <w:ind w:left="720" w:hanging="360"/>
      </w:pPr>
    </w:lvl>
    <w:lvl w:ilvl="1" w:tplc="D17AF47C">
      <w:start w:val="1"/>
      <w:numFmt w:val="lowerLetter"/>
      <w:lvlText w:val="%2."/>
      <w:lvlJc w:val="left"/>
      <w:pPr>
        <w:ind w:left="1440" w:hanging="360"/>
      </w:pPr>
    </w:lvl>
    <w:lvl w:ilvl="2" w:tplc="C3C876B0">
      <w:start w:val="1"/>
      <w:numFmt w:val="lowerRoman"/>
      <w:lvlText w:val="%3."/>
      <w:lvlJc w:val="right"/>
      <w:pPr>
        <w:ind w:left="2160" w:hanging="180"/>
      </w:pPr>
    </w:lvl>
    <w:lvl w:ilvl="3" w:tplc="C99ACF98">
      <w:start w:val="1"/>
      <w:numFmt w:val="decimal"/>
      <w:lvlText w:val="%4."/>
      <w:lvlJc w:val="left"/>
      <w:pPr>
        <w:ind w:left="2880" w:hanging="360"/>
      </w:pPr>
    </w:lvl>
    <w:lvl w:ilvl="4" w:tplc="A308137E">
      <w:start w:val="1"/>
      <w:numFmt w:val="lowerLetter"/>
      <w:lvlText w:val="%5."/>
      <w:lvlJc w:val="left"/>
      <w:pPr>
        <w:ind w:left="3600" w:hanging="360"/>
      </w:pPr>
    </w:lvl>
    <w:lvl w:ilvl="5" w:tplc="4022ECF6">
      <w:start w:val="1"/>
      <w:numFmt w:val="lowerRoman"/>
      <w:lvlText w:val="%6."/>
      <w:lvlJc w:val="right"/>
      <w:pPr>
        <w:ind w:left="4320" w:hanging="180"/>
      </w:pPr>
    </w:lvl>
    <w:lvl w:ilvl="6" w:tplc="4BF8E7D2">
      <w:start w:val="1"/>
      <w:numFmt w:val="decimal"/>
      <w:lvlText w:val="%7."/>
      <w:lvlJc w:val="left"/>
      <w:pPr>
        <w:ind w:left="5040" w:hanging="360"/>
      </w:pPr>
    </w:lvl>
    <w:lvl w:ilvl="7" w:tplc="17743A2A">
      <w:start w:val="1"/>
      <w:numFmt w:val="lowerLetter"/>
      <w:lvlText w:val="%8."/>
      <w:lvlJc w:val="left"/>
      <w:pPr>
        <w:ind w:left="5760" w:hanging="360"/>
      </w:pPr>
    </w:lvl>
    <w:lvl w:ilvl="8" w:tplc="DEBA4834">
      <w:start w:val="1"/>
      <w:numFmt w:val="lowerRoman"/>
      <w:lvlText w:val="%9."/>
      <w:lvlJc w:val="right"/>
      <w:pPr>
        <w:ind w:left="6480" w:hanging="180"/>
      </w:pPr>
    </w:lvl>
  </w:abstractNum>
  <w:abstractNum w:abstractNumId="21" w15:restartNumberingAfterBreak="0">
    <w:nsid w:val="4FDCE4D4"/>
    <w:multiLevelType w:val="hybridMultilevel"/>
    <w:tmpl w:val="ED1E4128"/>
    <w:lvl w:ilvl="0" w:tplc="122EE728">
      <w:start w:val="1"/>
      <w:numFmt w:val="bullet"/>
      <w:lvlText w:val="-"/>
      <w:lvlJc w:val="left"/>
      <w:pPr>
        <w:ind w:left="720" w:hanging="360"/>
      </w:pPr>
      <w:rPr>
        <w:rFonts w:ascii="Aptos" w:hAnsi="Aptos" w:hint="default"/>
      </w:rPr>
    </w:lvl>
    <w:lvl w:ilvl="1" w:tplc="684A3798">
      <w:start w:val="1"/>
      <w:numFmt w:val="bullet"/>
      <w:lvlText w:val="o"/>
      <w:lvlJc w:val="left"/>
      <w:pPr>
        <w:ind w:left="1440" w:hanging="360"/>
      </w:pPr>
      <w:rPr>
        <w:rFonts w:ascii="Courier New" w:hAnsi="Courier New" w:hint="default"/>
      </w:rPr>
    </w:lvl>
    <w:lvl w:ilvl="2" w:tplc="37DAF158">
      <w:start w:val="1"/>
      <w:numFmt w:val="bullet"/>
      <w:lvlText w:val=""/>
      <w:lvlJc w:val="left"/>
      <w:pPr>
        <w:ind w:left="2160" w:hanging="360"/>
      </w:pPr>
      <w:rPr>
        <w:rFonts w:ascii="Wingdings" w:hAnsi="Wingdings" w:hint="default"/>
      </w:rPr>
    </w:lvl>
    <w:lvl w:ilvl="3" w:tplc="50B22692">
      <w:start w:val="1"/>
      <w:numFmt w:val="bullet"/>
      <w:lvlText w:val=""/>
      <w:lvlJc w:val="left"/>
      <w:pPr>
        <w:ind w:left="2880" w:hanging="360"/>
      </w:pPr>
      <w:rPr>
        <w:rFonts w:ascii="Symbol" w:hAnsi="Symbol" w:hint="default"/>
      </w:rPr>
    </w:lvl>
    <w:lvl w:ilvl="4" w:tplc="1E4E0620">
      <w:start w:val="1"/>
      <w:numFmt w:val="bullet"/>
      <w:lvlText w:val="o"/>
      <w:lvlJc w:val="left"/>
      <w:pPr>
        <w:ind w:left="3600" w:hanging="360"/>
      </w:pPr>
      <w:rPr>
        <w:rFonts w:ascii="Courier New" w:hAnsi="Courier New" w:hint="default"/>
      </w:rPr>
    </w:lvl>
    <w:lvl w:ilvl="5" w:tplc="493A9594">
      <w:start w:val="1"/>
      <w:numFmt w:val="bullet"/>
      <w:lvlText w:val=""/>
      <w:lvlJc w:val="left"/>
      <w:pPr>
        <w:ind w:left="4320" w:hanging="360"/>
      </w:pPr>
      <w:rPr>
        <w:rFonts w:ascii="Wingdings" w:hAnsi="Wingdings" w:hint="default"/>
      </w:rPr>
    </w:lvl>
    <w:lvl w:ilvl="6" w:tplc="CA7EE24C">
      <w:start w:val="1"/>
      <w:numFmt w:val="bullet"/>
      <w:lvlText w:val=""/>
      <w:lvlJc w:val="left"/>
      <w:pPr>
        <w:ind w:left="5040" w:hanging="360"/>
      </w:pPr>
      <w:rPr>
        <w:rFonts w:ascii="Symbol" w:hAnsi="Symbol" w:hint="default"/>
      </w:rPr>
    </w:lvl>
    <w:lvl w:ilvl="7" w:tplc="22740C92">
      <w:start w:val="1"/>
      <w:numFmt w:val="bullet"/>
      <w:lvlText w:val="o"/>
      <w:lvlJc w:val="left"/>
      <w:pPr>
        <w:ind w:left="5760" w:hanging="360"/>
      </w:pPr>
      <w:rPr>
        <w:rFonts w:ascii="Courier New" w:hAnsi="Courier New" w:hint="default"/>
      </w:rPr>
    </w:lvl>
    <w:lvl w:ilvl="8" w:tplc="C2B42D5A">
      <w:start w:val="1"/>
      <w:numFmt w:val="bullet"/>
      <w:lvlText w:val=""/>
      <w:lvlJc w:val="left"/>
      <w:pPr>
        <w:ind w:left="6480" w:hanging="360"/>
      </w:pPr>
      <w:rPr>
        <w:rFonts w:ascii="Wingdings" w:hAnsi="Wingdings" w:hint="default"/>
      </w:rPr>
    </w:lvl>
  </w:abstractNum>
  <w:abstractNum w:abstractNumId="22" w15:restartNumberingAfterBreak="0">
    <w:nsid w:val="53E36E6F"/>
    <w:multiLevelType w:val="hybridMultilevel"/>
    <w:tmpl w:val="5CD2487C"/>
    <w:lvl w:ilvl="0" w:tplc="0E3EB3D8">
      <w:start w:val="1"/>
      <w:numFmt w:val="bullet"/>
      <w:lvlText w:val=""/>
      <w:lvlJc w:val="left"/>
      <w:pPr>
        <w:ind w:left="720" w:hanging="360"/>
      </w:pPr>
      <w:rPr>
        <w:rFonts w:ascii="Symbol" w:hAnsi="Symbol" w:hint="default"/>
      </w:rPr>
    </w:lvl>
    <w:lvl w:ilvl="1" w:tplc="14B0E6C0">
      <w:start w:val="1"/>
      <w:numFmt w:val="bullet"/>
      <w:lvlText w:val="o"/>
      <w:lvlJc w:val="left"/>
      <w:pPr>
        <w:ind w:left="1440" w:hanging="360"/>
      </w:pPr>
      <w:rPr>
        <w:rFonts w:ascii="Courier New" w:hAnsi="Courier New" w:hint="default"/>
      </w:rPr>
    </w:lvl>
    <w:lvl w:ilvl="2" w:tplc="F1248F5A">
      <w:start w:val="1"/>
      <w:numFmt w:val="bullet"/>
      <w:lvlText w:val=""/>
      <w:lvlJc w:val="left"/>
      <w:pPr>
        <w:ind w:left="2160" w:hanging="360"/>
      </w:pPr>
      <w:rPr>
        <w:rFonts w:ascii="Wingdings" w:hAnsi="Wingdings" w:hint="default"/>
      </w:rPr>
    </w:lvl>
    <w:lvl w:ilvl="3" w:tplc="E1D8D936">
      <w:start w:val="1"/>
      <w:numFmt w:val="bullet"/>
      <w:lvlText w:val=""/>
      <w:lvlJc w:val="left"/>
      <w:pPr>
        <w:ind w:left="2880" w:hanging="360"/>
      </w:pPr>
      <w:rPr>
        <w:rFonts w:ascii="Symbol" w:hAnsi="Symbol" w:hint="default"/>
      </w:rPr>
    </w:lvl>
    <w:lvl w:ilvl="4" w:tplc="7426661E">
      <w:start w:val="1"/>
      <w:numFmt w:val="bullet"/>
      <w:lvlText w:val="o"/>
      <w:lvlJc w:val="left"/>
      <w:pPr>
        <w:ind w:left="3600" w:hanging="360"/>
      </w:pPr>
      <w:rPr>
        <w:rFonts w:ascii="Courier New" w:hAnsi="Courier New" w:hint="default"/>
      </w:rPr>
    </w:lvl>
    <w:lvl w:ilvl="5" w:tplc="EC0294EE">
      <w:start w:val="1"/>
      <w:numFmt w:val="bullet"/>
      <w:lvlText w:val=""/>
      <w:lvlJc w:val="left"/>
      <w:pPr>
        <w:ind w:left="4320" w:hanging="360"/>
      </w:pPr>
      <w:rPr>
        <w:rFonts w:ascii="Wingdings" w:hAnsi="Wingdings" w:hint="default"/>
      </w:rPr>
    </w:lvl>
    <w:lvl w:ilvl="6" w:tplc="F53829B2">
      <w:start w:val="1"/>
      <w:numFmt w:val="bullet"/>
      <w:lvlText w:val=""/>
      <w:lvlJc w:val="left"/>
      <w:pPr>
        <w:ind w:left="5040" w:hanging="360"/>
      </w:pPr>
      <w:rPr>
        <w:rFonts w:ascii="Symbol" w:hAnsi="Symbol" w:hint="default"/>
      </w:rPr>
    </w:lvl>
    <w:lvl w:ilvl="7" w:tplc="13806754">
      <w:start w:val="1"/>
      <w:numFmt w:val="bullet"/>
      <w:lvlText w:val="o"/>
      <w:lvlJc w:val="left"/>
      <w:pPr>
        <w:ind w:left="5760" w:hanging="360"/>
      </w:pPr>
      <w:rPr>
        <w:rFonts w:ascii="Courier New" w:hAnsi="Courier New" w:hint="default"/>
      </w:rPr>
    </w:lvl>
    <w:lvl w:ilvl="8" w:tplc="6C963874">
      <w:start w:val="1"/>
      <w:numFmt w:val="bullet"/>
      <w:lvlText w:val=""/>
      <w:lvlJc w:val="left"/>
      <w:pPr>
        <w:ind w:left="6480" w:hanging="360"/>
      </w:pPr>
      <w:rPr>
        <w:rFonts w:ascii="Wingdings" w:hAnsi="Wingdings" w:hint="default"/>
      </w:rPr>
    </w:lvl>
  </w:abstractNum>
  <w:abstractNum w:abstractNumId="23" w15:restartNumberingAfterBreak="0">
    <w:nsid w:val="54EE1CE8"/>
    <w:multiLevelType w:val="hybridMultilevel"/>
    <w:tmpl w:val="07AE1404"/>
    <w:lvl w:ilvl="0" w:tplc="3378FC20">
      <w:start w:val="1"/>
      <w:numFmt w:val="bullet"/>
      <w:lvlText w:val=""/>
      <w:lvlJc w:val="left"/>
      <w:pPr>
        <w:ind w:left="360" w:hanging="360"/>
      </w:pPr>
      <w:rPr>
        <w:rFonts w:ascii="Symbol" w:hAnsi="Symbol" w:hint="default"/>
      </w:rPr>
    </w:lvl>
    <w:lvl w:ilvl="1" w:tplc="16484916">
      <w:start w:val="1"/>
      <w:numFmt w:val="bullet"/>
      <w:lvlText w:val="o"/>
      <w:lvlJc w:val="left"/>
      <w:pPr>
        <w:ind w:left="1080" w:hanging="360"/>
      </w:pPr>
      <w:rPr>
        <w:rFonts w:ascii="Courier New" w:hAnsi="Courier New" w:hint="default"/>
      </w:rPr>
    </w:lvl>
    <w:lvl w:ilvl="2" w:tplc="247AAEB4">
      <w:start w:val="1"/>
      <w:numFmt w:val="bullet"/>
      <w:lvlText w:val=""/>
      <w:lvlJc w:val="left"/>
      <w:pPr>
        <w:ind w:left="1800" w:hanging="360"/>
      </w:pPr>
      <w:rPr>
        <w:rFonts w:ascii="Wingdings" w:hAnsi="Wingdings" w:hint="default"/>
      </w:rPr>
    </w:lvl>
    <w:lvl w:ilvl="3" w:tplc="BC6C1564">
      <w:start w:val="1"/>
      <w:numFmt w:val="bullet"/>
      <w:lvlText w:val=""/>
      <w:lvlJc w:val="left"/>
      <w:pPr>
        <w:ind w:left="2520" w:hanging="360"/>
      </w:pPr>
      <w:rPr>
        <w:rFonts w:ascii="Symbol" w:hAnsi="Symbol" w:hint="default"/>
      </w:rPr>
    </w:lvl>
    <w:lvl w:ilvl="4" w:tplc="007A93B4">
      <w:start w:val="1"/>
      <w:numFmt w:val="bullet"/>
      <w:lvlText w:val="o"/>
      <w:lvlJc w:val="left"/>
      <w:pPr>
        <w:ind w:left="3240" w:hanging="360"/>
      </w:pPr>
      <w:rPr>
        <w:rFonts w:ascii="Courier New" w:hAnsi="Courier New" w:hint="default"/>
      </w:rPr>
    </w:lvl>
    <w:lvl w:ilvl="5" w:tplc="F0405BE6">
      <w:start w:val="1"/>
      <w:numFmt w:val="bullet"/>
      <w:lvlText w:val=""/>
      <w:lvlJc w:val="left"/>
      <w:pPr>
        <w:ind w:left="3960" w:hanging="360"/>
      </w:pPr>
      <w:rPr>
        <w:rFonts w:ascii="Wingdings" w:hAnsi="Wingdings" w:hint="default"/>
      </w:rPr>
    </w:lvl>
    <w:lvl w:ilvl="6" w:tplc="DFB4BED4">
      <w:start w:val="1"/>
      <w:numFmt w:val="bullet"/>
      <w:lvlText w:val=""/>
      <w:lvlJc w:val="left"/>
      <w:pPr>
        <w:ind w:left="4680" w:hanging="360"/>
      </w:pPr>
      <w:rPr>
        <w:rFonts w:ascii="Symbol" w:hAnsi="Symbol" w:hint="default"/>
      </w:rPr>
    </w:lvl>
    <w:lvl w:ilvl="7" w:tplc="58A4F894">
      <w:start w:val="1"/>
      <w:numFmt w:val="bullet"/>
      <w:lvlText w:val="o"/>
      <w:lvlJc w:val="left"/>
      <w:pPr>
        <w:ind w:left="5400" w:hanging="360"/>
      </w:pPr>
      <w:rPr>
        <w:rFonts w:ascii="Courier New" w:hAnsi="Courier New" w:hint="default"/>
      </w:rPr>
    </w:lvl>
    <w:lvl w:ilvl="8" w:tplc="CC985ABC">
      <w:start w:val="1"/>
      <w:numFmt w:val="bullet"/>
      <w:lvlText w:val=""/>
      <w:lvlJc w:val="left"/>
      <w:pPr>
        <w:ind w:left="6120" w:hanging="360"/>
      </w:pPr>
      <w:rPr>
        <w:rFonts w:ascii="Wingdings" w:hAnsi="Wingdings" w:hint="default"/>
      </w:rPr>
    </w:lvl>
  </w:abstractNum>
  <w:abstractNum w:abstractNumId="24" w15:restartNumberingAfterBreak="0">
    <w:nsid w:val="5A07D8E8"/>
    <w:multiLevelType w:val="hybridMultilevel"/>
    <w:tmpl w:val="37700CCC"/>
    <w:lvl w:ilvl="0" w:tplc="67A48AEE">
      <w:start w:val="1"/>
      <w:numFmt w:val="bullet"/>
      <w:lvlText w:val=""/>
      <w:lvlJc w:val="left"/>
      <w:pPr>
        <w:ind w:left="720" w:hanging="360"/>
      </w:pPr>
      <w:rPr>
        <w:rFonts w:ascii="Symbol" w:hAnsi="Symbol" w:hint="default"/>
      </w:rPr>
    </w:lvl>
    <w:lvl w:ilvl="1" w:tplc="577CA686">
      <w:start w:val="1"/>
      <w:numFmt w:val="bullet"/>
      <w:lvlText w:val="o"/>
      <w:lvlJc w:val="left"/>
      <w:pPr>
        <w:ind w:left="1440" w:hanging="360"/>
      </w:pPr>
      <w:rPr>
        <w:rFonts w:ascii="Courier New" w:hAnsi="Courier New" w:hint="default"/>
      </w:rPr>
    </w:lvl>
    <w:lvl w:ilvl="2" w:tplc="D9A42ADE">
      <w:start w:val="1"/>
      <w:numFmt w:val="bullet"/>
      <w:lvlText w:val=""/>
      <w:lvlJc w:val="left"/>
      <w:pPr>
        <w:ind w:left="2160" w:hanging="360"/>
      </w:pPr>
      <w:rPr>
        <w:rFonts w:ascii="Wingdings" w:hAnsi="Wingdings" w:hint="default"/>
      </w:rPr>
    </w:lvl>
    <w:lvl w:ilvl="3" w:tplc="CFA0DA6C">
      <w:start w:val="1"/>
      <w:numFmt w:val="bullet"/>
      <w:lvlText w:val=""/>
      <w:lvlJc w:val="left"/>
      <w:pPr>
        <w:ind w:left="2880" w:hanging="360"/>
      </w:pPr>
      <w:rPr>
        <w:rFonts w:ascii="Symbol" w:hAnsi="Symbol" w:hint="default"/>
      </w:rPr>
    </w:lvl>
    <w:lvl w:ilvl="4" w:tplc="04CA2A2E">
      <w:start w:val="1"/>
      <w:numFmt w:val="bullet"/>
      <w:lvlText w:val="o"/>
      <w:lvlJc w:val="left"/>
      <w:pPr>
        <w:ind w:left="3600" w:hanging="360"/>
      </w:pPr>
      <w:rPr>
        <w:rFonts w:ascii="Courier New" w:hAnsi="Courier New" w:hint="default"/>
      </w:rPr>
    </w:lvl>
    <w:lvl w:ilvl="5" w:tplc="77883AC2">
      <w:start w:val="1"/>
      <w:numFmt w:val="bullet"/>
      <w:lvlText w:val=""/>
      <w:lvlJc w:val="left"/>
      <w:pPr>
        <w:ind w:left="4320" w:hanging="360"/>
      </w:pPr>
      <w:rPr>
        <w:rFonts w:ascii="Wingdings" w:hAnsi="Wingdings" w:hint="default"/>
      </w:rPr>
    </w:lvl>
    <w:lvl w:ilvl="6" w:tplc="9A24BD3C">
      <w:start w:val="1"/>
      <w:numFmt w:val="bullet"/>
      <w:lvlText w:val=""/>
      <w:lvlJc w:val="left"/>
      <w:pPr>
        <w:ind w:left="5040" w:hanging="360"/>
      </w:pPr>
      <w:rPr>
        <w:rFonts w:ascii="Symbol" w:hAnsi="Symbol" w:hint="default"/>
      </w:rPr>
    </w:lvl>
    <w:lvl w:ilvl="7" w:tplc="300CC0B8">
      <w:start w:val="1"/>
      <w:numFmt w:val="bullet"/>
      <w:lvlText w:val="o"/>
      <w:lvlJc w:val="left"/>
      <w:pPr>
        <w:ind w:left="5760" w:hanging="360"/>
      </w:pPr>
      <w:rPr>
        <w:rFonts w:ascii="Courier New" w:hAnsi="Courier New" w:hint="default"/>
      </w:rPr>
    </w:lvl>
    <w:lvl w:ilvl="8" w:tplc="DC1EF336">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26" w15:restartNumberingAfterBreak="0">
    <w:nsid w:val="60DBC94A"/>
    <w:multiLevelType w:val="hybridMultilevel"/>
    <w:tmpl w:val="2402BEDE"/>
    <w:lvl w:ilvl="0" w:tplc="CB565B72">
      <w:start w:val="1"/>
      <w:numFmt w:val="bullet"/>
      <w:lvlText w:val=""/>
      <w:lvlJc w:val="left"/>
      <w:pPr>
        <w:ind w:left="504" w:hanging="360"/>
      </w:pPr>
      <w:rPr>
        <w:rFonts w:ascii="Symbol" w:hAnsi="Symbol" w:hint="default"/>
      </w:rPr>
    </w:lvl>
    <w:lvl w:ilvl="1" w:tplc="91166564">
      <w:start w:val="1"/>
      <w:numFmt w:val="bullet"/>
      <w:lvlText w:val="o"/>
      <w:lvlJc w:val="left"/>
      <w:pPr>
        <w:ind w:left="1224" w:hanging="360"/>
      </w:pPr>
      <w:rPr>
        <w:rFonts w:ascii="Courier New" w:hAnsi="Courier New" w:hint="default"/>
      </w:rPr>
    </w:lvl>
    <w:lvl w:ilvl="2" w:tplc="3EA6E0F0">
      <w:start w:val="1"/>
      <w:numFmt w:val="bullet"/>
      <w:lvlText w:val=""/>
      <w:lvlJc w:val="left"/>
      <w:pPr>
        <w:ind w:left="1944" w:hanging="360"/>
      </w:pPr>
      <w:rPr>
        <w:rFonts w:ascii="Wingdings" w:hAnsi="Wingdings" w:hint="default"/>
      </w:rPr>
    </w:lvl>
    <w:lvl w:ilvl="3" w:tplc="D812C080">
      <w:start w:val="1"/>
      <w:numFmt w:val="bullet"/>
      <w:lvlText w:val=""/>
      <w:lvlJc w:val="left"/>
      <w:pPr>
        <w:ind w:left="2664" w:hanging="360"/>
      </w:pPr>
      <w:rPr>
        <w:rFonts w:ascii="Symbol" w:hAnsi="Symbol" w:hint="default"/>
      </w:rPr>
    </w:lvl>
    <w:lvl w:ilvl="4" w:tplc="9FAADCE4">
      <w:start w:val="1"/>
      <w:numFmt w:val="bullet"/>
      <w:lvlText w:val="o"/>
      <w:lvlJc w:val="left"/>
      <w:pPr>
        <w:ind w:left="3384" w:hanging="360"/>
      </w:pPr>
      <w:rPr>
        <w:rFonts w:ascii="Courier New" w:hAnsi="Courier New" w:hint="default"/>
      </w:rPr>
    </w:lvl>
    <w:lvl w:ilvl="5" w:tplc="B470E544">
      <w:start w:val="1"/>
      <w:numFmt w:val="bullet"/>
      <w:lvlText w:val=""/>
      <w:lvlJc w:val="left"/>
      <w:pPr>
        <w:ind w:left="4104" w:hanging="360"/>
      </w:pPr>
      <w:rPr>
        <w:rFonts w:ascii="Wingdings" w:hAnsi="Wingdings" w:hint="default"/>
      </w:rPr>
    </w:lvl>
    <w:lvl w:ilvl="6" w:tplc="1B726B5A">
      <w:start w:val="1"/>
      <w:numFmt w:val="bullet"/>
      <w:lvlText w:val=""/>
      <w:lvlJc w:val="left"/>
      <w:pPr>
        <w:ind w:left="4824" w:hanging="360"/>
      </w:pPr>
      <w:rPr>
        <w:rFonts w:ascii="Symbol" w:hAnsi="Symbol" w:hint="default"/>
      </w:rPr>
    </w:lvl>
    <w:lvl w:ilvl="7" w:tplc="C3869E1A">
      <w:start w:val="1"/>
      <w:numFmt w:val="bullet"/>
      <w:lvlText w:val="o"/>
      <w:lvlJc w:val="left"/>
      <w:pPr>
        <w:ind w:left="5544" w:hanging="360"/>
      </w:pPr>
      <w:rPr>
        <w:rFonts w:ascii="Courier New" w:hAnsi="Courier New" w:hint="default"/>
      </w:rPr>
    </w:lvl>
    <w:lvl w:ilvl="8" w:tplc="F328CBB0">
      <w:start w:val="1"/>
      <w:numFmt w:val="bullet"/>
      <w:lvlText w:val=""/>
      <w:lvlJc w:val="left"/>
      <w:pPr>
        <w:ind w:left="6264"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hint="default"/>
      </w:rPr>
    </w:lvl>
    <w:lvl w:ilvl="1">
      <w:numFmt w:val="bullet"/>
      <w:lvlText w:val="o"/>
      <w:lvlJc w:val="left"/>
      <w:pPr>
        <w:ind w:left="1440" w:hanging="360"/>
      </w:pPr>
      <w:rPr>
        <w:rFonts w:ascii="Courier New" w:hAnsi="Courier New" w:hint="default"/>
      </w:rPr>
    </w:lvl>
    <w:lvl w:ilvl="2">
      <w:numFmt w:val="bullet"/>
      <w:lvlText w:val=""/>
      <w:lvlJc w:val="left"/>
      <w:pPr>
        <w:ind w:left="2160" w:hanging="360"/>
      </w:pPr>
      <w:rPr>
        <w:rFonts w:ascii="Marlett" w:hAnsi="Marlett"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Marlett" w:hAnsi="Marlett"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Marlett" w:hAnsi="Marlett" w:hint="default"/>
      </w:rPr>
    </w:lvl>
  </w:abstractNum>
  <w:abstractNum w:abstractNumId="29" w15:restartNumberingAfterBreak="0">
    <w:nsid w:val="716C416B"/>
    <w:multiLevelType w:val="hybridMultilevel"/>
    <w:tmpl w:val="CB4E13BC"/>
    <w:lvl w:ilvl="0" w:tplc="932A1682">
      <w:start w:val="1"/>
      <w:numFmt w:val="bullet"/>
      <w:lvlText w:val=""/>
      <w:lvlJc w:val="left"/>
      <w:pPr>
        <w:ind w:left="720" w:hanging="360"/>
      </w:pPr>
      <w:rPr>
        <w:rFonts w:ascii="Symbol" w:hAnsi="Symbol" w:hint="default"/>
      </w:rPr>
    </w:lvl>
    <w:lvl w:ilvl="1" w:tplc="DD800382">
      <w:start w:val="1"/>
      <w:numFmt w:val="bullet"/>
      <w:lvlText w:val="o"/>
      <w:lvlJc w:val="left"/>
      <w:pPr>
        <w:ind w:left="1440" w:hanging="360"/>
      </w:pPr>
      <w:rPr>
        <w:rFonts w:ascii="Courier New" w:hAnsi="Courier New" w:hint="default"/>
      </w:rPr>
    </w:lvl>
    <w:lvl w:ilvl="2" w:tplc="FBF44E86">
      <w:start w:val="1"/>
      <w:numFmt w:val="bullet"/>
      <w:lvlText w:val=""/>
      <w:lvlJc w:val="left"/>
      <w:pPr>
        <w:ind w:left="2160" w:hanging="360"/>
      </w:pPr>
      <w:rPr>
        <w:rFonts w:ascii="Wingdings" w:hAnsi="Wingdings" w:hint="default"/>
      </w:rPr>
    </w:lvl>
    <w:lvl w:ilvl="3" w:tplc="C6427D00">
      <w:start w:val="1"/>
      <w:numFmt w:val="bullet"/>
      <w:lvlText w:val=""/>
      <w:lvlJc w:val="left"/>
      <w:pPr>
        <w:ind w:left="2880" w:hanging="360"/>
      </w:pPr>
      <w:rPr>
        <w:rFonts w:ascii="Symbol" w:hAnsi="Symbol" w:hint="default"/>
      </w:rPr>
    </w:lvl>
    <w:lvl w:ilvl="4" w:tplc="E2D8F8D4">
      <w:start w:val="1"/>
      <w:numFmt w:val="bullet"/>
      <w:lvlText w:val="o"/>
      <w:lvlJc w:val="left"/>
      <w:pPr>
        <w:ind w:left="3600" w:hanging="360"/>
      </w:pPr>
      <w:rPr>
        <w:rFonts w:ascii="Courier New" w:hAnsi="Courier New" w:hint="default"/>
      </w:rPr>
    </w:lvl>
    <w:lvl w:ilvl="5" w:tplc="6680C15A">
      <w:start w:val="1"/>
      <w:numFmt w:val="bullet"/>
      <w:lvlText w:val=""/>
      <w:lvlJc w:val="left"/>
      <w:pPr>
        <w:ind w:left="4320" w:hanging="360"/>
      </w:pPr>
      <w:rPr>
        <w:rFonts w:ascii="Wingdings" w:hAnsi="Wingdings" w:hint="default"/>
      </w:rPr>
    </w:lvl>
    <w:lvl w:ilvl="6" w:tplc="3308310A">
      <w:start w:val="1"/>
      <w:numFmt w:val="bullet"/>
      <w:lvlText w:val=""/>
      <w:lvlJc w:val="left"/>
      <w:pPr>
        <w:ind w:left="5040" w:hanging="360"/>
      </w:pPr>
      <w:rPr>
        <w:rFonts w:ascii="Symbol" w:hAnsi="Symbol" w:hint="default"/>
      </w:rPr>
    </w:lvl>
    <w:lvl w:ilvl="7" w:tplc="B7142376">
      <w:start w:val="1"/>
      <w:numFmt w:val="bullet"/>
      <w:lvlText w:val="o"/>
      <w:lvlJc w:val="left"/>
      <w:pPr>
        <w:ind w:left="5760" w:hanging="360"/>
      </w:pPr>
      <w:rPr>
        <w:rFonts w:ascii="Courier New" w:hAnsi="Courier New" w:hint="default"/>
      </w:rPr>
    </w:lvl>
    <w:lvl w:ilvl="8" w:tplc="D3FA9FDC">
      <w:start w:val="1"/>
      <w:numFmt w:val="bullet"/>
      <w:lvlText w:val=""/>
      <w:lvlJc w:val="left"/>
      <w:pPr>
        <w:ind w:left="6480" w:hanging="360"/>
      </w:pPr>
      <w:rPr>
        <w:rFonts w:ascii="Wingdings" w:hAnsi="Wingdings" w:hint="defaul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hint="default"/>
      </w:rPr>
    </w:lvl>
    <w:lvl w:ilvl="1">
      <w:numFmt w:val="bullet"/>
      <w:lvlText w:val="o"/>
      <w:lvlJc w:val="left"/>
      <w:pPr>
        <w:ind w:left="1800" w:hanging="360"/>
      </w:pPr>
      <w:rPr>
        <w:rFonts w:ascii="Courier New" w:hAnsi="Courier New" w:hint="default"/>
      </w:rPr>
    </w:lvl>
    <w:lvl w:ilvl="2">
      <w:numFmt w:val="bullet"/>
      <w:lvlText w:val=""/>
      <w:lvlJc w:val="left"/>
      <w:pPr>
        <w:ind w:left="2520" w:hanging="360"/>
      </w:pPr>
      <w:rPr>
        <w:rFonts w:ascii="Wingdings" w:hAnsi="Wingdings" w:hint="default"/>
      </w:rPr>
    </w:lvl>
    <w:lvl w:ilvl="3">
      <w:numFmt w:val="bullet"/>
      <w:lvlText w:val=""/>
      <w:lvlJc w:val="left"/>
      <w:pPr>
        <w:ind w:left="3240" w:hanging="360"/>
      </w:pPr>
      <w:rPr>
        <w:rFonts w:ascii="Symbol" w:hAnsi="Symbol" w:hint="default"/>
      </w:rPr>
    </w:lvl>
    <w:lvl w:ilvl="4">
      <w:numFmt w:val="bullet"/>
      <w:lvlText w:val="o"/>
      <w:lvlJc w:val="left"/>
      <w:pPr>
        <w:ind w:left="3960" w:hanging="360"/>
      </w:pPr>
      <w:rPr>
        <w:rFonts w:ascii="Courier New" w:hAnsi="Courier New" w:hint="default"/>
      </w:rPr>
    </w:lvl>
    <w:lvl w:ilvl="5">
      <w:numFmt w:val="bullet"/>
      <w:lvlText w:val=""/>
      <w:lvlJc w:val="left"/>
      <w:pPr>
        <w:ind w:left="4680" w:hanging="360"/>
      </w:pPr>
      <w:rPr>
        <w:rFonts w:ascii="Wingdings" w:hAnsi="Wingdings" w:hint="default"/>
      </w:rPr>
    </w:lvl>
    <w:lvl w:ilvl="6">
      <w:numFmt w:val="bullet"/>
      <w:lvlText w:val=""/>
      <w:lvlJc w:val="left"/>
      <w:pPr>
        <w:ind w:left="5400" w:hanging="360"/>
      </w:pPr>
      <w:rPr>
        <w:rFonts w:ascii="Symbol" w:hAnsi="Symbol" w:hint="default"/>
      </w:rPr>
    </w:lvl>
    <w:lvl w:ilvl="7">
      <w:numFmt w:val="bullet"/>
      <w:lvlText w:val="o"/>
      <w:lvlJc w:val="left"/>
      <w:pPr>
        <w:ind w:left="6120" w:hanging="360"/>
      </w:pPr>
      <w:rPr>
        <w:rFonts w:ascii="Courier New" w:hAnsi="Courier New" w:hint="default"/>
      </w:rPr>
    </w:lvl>
    <w:lvl w:ilvl="8">
      <w:numFmt w:val="bullet"/>
      <w:lvlText w:val=""/>
      <w:lvlJc w:val="left"/>
      <w:pPr>
        <w:ind w:left="6840" w:hanging="360"/>
      </w:pPr>
      <w:rPr>
        <w:rFonts w:ascii="Wingdings" w:hAnsi="Wingdings" w:hint="default"/>
      </w:rPr>
    </w:lvl>
  </w:abstractNum>
  <w:abstractNum w:abstractNumId="32" w15:restartNumberingAfterBreak="0">
    <w:nsid w:val="73B598C6"/>
    <w:multiLevelType w:val="hybridMultilevel"/>
    <w:tmpl w:val="BF7A29B8"/>
    <w:lvl w:ilvl="0" w:tplc="FB92A67C">
      <w:start w:val="1"/>
      <w:numFmt w:val="bullet"/>
      <w:lvlText w:val="-"/>
      <w:lvlJc w:val="left"/>
      <w:pPr>
        <w:ind w:left="720" w:hanging="360"/>
      </w:pPr>
      <w:rPr>
        <w:rFonts w:ascii="Aptos" w:hAnsi="Aptos" w:hint="default"/>
      </w:rPr>
    </w:lvl>
    <w:lvl w:ilvl="1" w:tplc="7F427DA8">
      <w:start w:val="1"/>
      <w:numFmt w:val="bullet"/>
      <w:lvlText w:val="o"/>
      <w:lvlJc w:val="left"/>
      <w:pPr>
        <w:ind w:left="1440" w:hanging="360"/>
      </w:pPr>
      <w:rPr>
        <w:rFonts w:ascii="Courier New" w:hAnsi="Courier New" w:hint="default"/>
      </w:rPr>
    </w:lvl>
    <w:lvl w:ilvl="2" w:tplc="37A2B0E4">
      <w:start w:val="1"/>
      <w:numFmt w:val="bullet"/>
      <w:lvlText w:val=""/>
      <w:lvlJc w:val="left"/>
      <w:pPr>
        <w:ind w:left="2160" w:hanging="360"/>
      </w:pPr>
      <w:rPr>
        <w:rFonts w:ascii="Wingdings" w:hAnsi="Wingdings" w:hint="default"/>
      </w:rPr>
    </w:lvl>
    <w:lvl w:ilvl="3" w:tplc="BB486584">
      <w:start w:val="1"/>
      <w:numFmt w:val="bullet"/>
      <w:lvlText w:val=""/>
      <w:lvlJc w:val="left"/>
      <w:pPr>
        <w:ind w:left="2880" w:hanging="360"/>
      </w:pPr>
      <w:rPr>
        <w:rFonts w:ascii="Symbol" w:hAnsi="Symbol" w:hint="default"/>
      </w:rPr>
    </w:lvl>
    <w:lvl w:ilvl="4" w:tplc="D3BECAD6">
      <w:start w:val="1"/>
      <w:numFmt w:val="bullet"/>
      <w:lvlText w:val="o"/>
      <w:lvlJc w:val="left"/>
      <w:pPr>
        <w:ind w:left="3600" w:hanging="360"/>
      </w:pPr>
      <w:rPr>
        <w:rFonts w:ascii="Courier New" w:hAnsi="Courier New" w:hint="default"/>
      </w:rPr>
    </w:lvl>
    <w:lvl w:ilvl="5" w:tplc="F3BE50C2">
      <w:start w:val="1"/>
      <w:numFmt w:val="bullet"/>
      <w:lvlText w:val=""/>
      <w:lvlJc w:val="left"/>
      <w:pPr>
        <w:ind w:left="4320" w:hanging="360"/>
      </w:pPr>
      <w:rPr>
        <w:rFonts w:ascii="Wingdings" w:hAnsi="Wingdings" w:hint="default"/>
      </w:rPr>
    </w:lvl>
    <w:lvl w:ilvl="6" w:tplc="760E9132">
      <w:start w:val="1"/>
      <w:numFmt w:val="bullet"/>
      <w:lvlText w:val=""/>
      <w:lvlJc w:val="left"/>
      <w:pPr>
        <w:ind w:left="5040" w:hanging="360"/>
      </w:pPr>
      <w:rPr>
        <w:rFonts w:ascii="Symbol" w:hAnsi="Symbol" w:hint="default"/>
      </w:rPr>
    </w:lvl>
    <w:lvl w:ilvl="7" w:tplc="95A43E92">
      <w:start w:val="1"/>
      <w:numFmt w:val="bullet"/>
      <w:lvlText w:val="o"/>
      <w:lvlJc w:val="left"/>
      <w:pPr>
        <w:ind w:left="5760" w:hanging="360"/>
      </w:pPr>
      <w:rPr>
        <w:rFonts w:ascii="Courier New" w:hAnsi="Courier New" w:hint="default"/>
      </w:rPr>
    </w:lvl>
    <w:lvl w:ilvl="8" w:tplc="E26A8E08">
      <w:start w:val="1"/>
      <w:numFmt w:val="bullet"/>
      <w:lvlText w:val=""/>
      <w:lvlJc w:val="left"/>
      <w:pPr>
        <w:ind w:left="6480" w:hanging="360"/>
      </w:pPr>
      <w:rPr>
        <w:rFonts w:ascii="Wingdings" w:hAnsi="Wingdings" w:hint="default"/>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hint="default"/>
      </w:rPr>
    </w:lvl>
    <w:lvl w:ilv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hint="default"/>
      </w:rPr>
    </w:lvl>
    <w:lvl w:ilvl="8">
      <w:numFmt w:val="bullet"/>
      <w:lvlText w:val=""/>
      <w:lvlJc w:val="left"/>
      <w:pPr>
        <w:ind w:left="6480" w:hanging="360"/>
      </w:pPr>
      <w:rPr>
        <w:rFonts w:ascii="Wingdings" w:hAnsi="Wingdings" w:hint="default"/>
      </w:rPr>
    </w:lvl>
  </w:abstractNum>
  <w:abstractNum w:abstractNumId="34" w15:restartNumberingAfterBreak="0">
    <w:nsid w:val="7D6960AE"/>
    <w:multiLevelType w:val="hybridMultilevel"/>
    <w:tmpl w:val="3BCC7092"/>
    <w:lvl w:ilvl="0" w:tplc="25BE6B14">
      <w:start w:val="1"/>
      <w:numFmt w:val="bullet"/>
      <w:lvlText w:val=""/>
      <w:lvlJc w:val="left"/>
      <w:pPr>
        <w:ind w:left="720" w:hanging="360"/>
      </w:pPr>
      <w:rPr>
        <w:rFonts w:ascii="Symbol" w:hAnsi="Symbol" w:hint="default"/>
      </w:rPr>
    </w:lvl>
    <w:lvl w:ilvl="1" w:tplc="724C4124">
      <w:start w:val="1"/>
      <w:numFmt w:val="bullet"/>
      <w:lvlText w:val="o"/>
      <w:lvlJc w:val="left"/>
      <w:pPr>
        <w:ind w:left="1440" w:hanging="360"/>
      </w:pPr>
      <w:rPr>
        <w:rFonts w:ascii="Courier New" w:hAnsi="Courier New" w:hint="default"/>
      </w:rPr>
    </w:lvl>
    <w:lvl w:ilvl="2" w:tplc="6EF8ACD0">
      <w:start w:val="1"/>
      <w:numFmt w:val="bullet"/>
      <w:lvlText w:val=""/>
      <w:lvlJc w:val="left"/>
      <w:pPr>
        <w:ind w:left="2160" w:hanging="360"/>
      </w:pPr>
      <w:rPr>
        <w:rFonts w:ascii="Wingdings" w:hAnsi="Wingdings" w:hint="default"/>
      </w:rPr>
    </w:lvl>
    <w:lvl w:ilvl="3" w:tplc="34AC0A6E">
      <w:start w:val="1"/>
      <w:numFmt w:val="bullet"/>
      <w:lvlText w:val=""/>
      <w:lvlJc w:val="left"/>
      <w:pPr>
        <w:ind w:left="2880" w:hanging="360"/>
      </w:pPr>
      <w:rPr>
        <w:rFonts w:ascii="Symbol" w:hAnsi="Symbol" w:hint="default"/>
      </w:rPr>
    </w:lvl>
    <w:lvl w:ilvl="4" w:tplc="9814D8E8">
      <w:start w:val="1"/>
      <w:numFmt w:val="bullet"/>
      <w:lvlText w:val="o"/>
      <w:lvlJc w:val="left"/>
      <w:pPr>
        <w:ind w:left="3600" w:hanging="360"/>
      </w:pPr>
      <w:rPr>
        <w:rFonts w:ascii="Courier New" w:hAnsi="Courier New" w:hint="default"/>
      </w:rPr>
    </w:lvl>
    <w:lvl w:ilvl="5" w:tplc="C332D5A0">
      <w:start w:val="1"/>
      <w:numFmt w:val="bullet"/>
      <w:lvlText w:val=""/>
      <w:lvlJc w:val="left"/>
      <w:pPr>
        <w:ind w:left="4320" w:hanging="360"/>
      </w:pPr>
      <w:rPr>
        <w:rFonts w:ascii="Wingdings" w:hAnsi="Wingdings" w:hint="default"/>
      </w:rPr>
    </w:lvl>
    <w:lvl w:ilvl="6" w:tplc="FA54FC98">
      <w:start w:val="1"/>
      <w:numFmt w:val="bullet"/>
      <w:lvlText w:val=""/>
      <w:lvlJc w:val="left"/>
      <w:pPr>
        <w:ind w:left="5040" w:hanging="360"/>
      </w:pPr>
      <w:rPr>
        <w:rFonts w:ascii="Symbol" w:hAnsi="Symbol" w:hint="default"/>
      </w:rPr>
    </w:lvl>
    <w:lvl w:ilvl="7" w:tplc="EDC2EFF6">
      <w:start w:val="1"/>
      <w:numFmt w:val="bullet"/>
      <w:lvlText w:val="o"/>
      <w:lvlJc w:val="left"/>
      <w:pPr>
        <w:ind w:left="5760" w:hanging="360"/>
      </w:pPr>
      <w:rPr>
        <w:rFonts w:ascii="Courier New" w:hAnsi="Courier New" w:hint="default"/>
      </w:rPr>
    </w:lvl>
    <w:lvl w:ilvl="8" w:tplc="3448387E">
      <w:start w:val="1"/>
      <w:numFmt w:val="bullet"/>
      <w:lvlText w:val=""/>
      <w:lvlJc w:val="left"/>
      <w:pPr>
        <w:ind w:left="6480" w:hanging="360"/>
      </w:pPr>
      <w:rPr>
        <w:rFonts w:ascii="Wingdings" w:hAnsi="Wingdings" w:hint="default"/>
      </w:rPr>
    </w:lvl>
  </w:abstractNum>
  <w:num w:numId="1" w16cid:durableId="2095735494">
    <w:abstractNumId w:val="11"/>
  </w:num>
  <w:num w:numId="2" w16cid:durableId="1355231103">
    <w:abstractNumId w:val="26"/>
  </w:num>
  <w:num w:numId="3" w16cid:durableId="1496217595">
    <w:abstractNumId w:val="15"/>
  </w:num>
  <w:num w:numId="4" w16cid:durableId="761102150">
    <w:abstractNumId w:val="4"/>
  </w:num>
  <w:num w:numId="5" w16cid:durableId="467473578">
    <w:abstractNumId w:val="23"/>
  </w:num>
  <w:num w:numId="6" w16cid:durableId="503473785">
    <w:abstractNumId w:val="32"/>
  </w:num>
  <w:num w:numId="7" w16cid:durableId="1791168771">
    <w:abstractNumId w:val="21"/>
  </w:num>
  <w:num w:numId="8" w16cid:durableId="1972203076">
    <w:abstractNumId w:val="22"/>
  </w:num>
  <w:num w:numId="9" w16cid:durableId="1334258024">
    <w:abstractNumId w:val="24"/>
  </w:num>
  <w:num w:numId="10" w16cid:durableId="1329558908">
    <w:abstractNumId w:val="34"/>
  </w:num>
  <w:num w:numId="11" w16cid:durableId="790125779">
    <w:abstractNumId w:val="16"/>
  </w:num>
  <w:num w:numId="12" w16cid:durableId="1495877165">
    <w:abstractNumId w:val="14"/>
  </w:num>
  <w:num w:numId="13" w16cid:durableId="772751055">
    <w:abstractNumId w:val="0"/>
  </w:num>
  <w:num w:numId="14" w16cid:durableId="390933346">
    <w:abstractNumId w:val="20"/>
  </w:num>
  <w:num w:numId="15" w16cid:durableId="1416823386">
    <w:abstractNumId w:val="1"/>
  </w:num>
  <w:num w:numId="16" w16cid:durableId="1358771734">
    <w:abstractNumId w:val="29"/>
  </w:num>
  <w:num w:numId="17" w16cid:durableId="1936865567">
    <w:abstractNumId w:val="13"/>
  </w:num>
  <w:num w:numId="18" w16cid:durableId="94711259">
    <w:abstractNumId w:val="9"/>
  </w:num>
  <w:num w:numId="19" w16cid:durableId="1628730595">
    <w:abstractNumId w:val="7"/>
  </w:num>
  <w:num w:numId="20" w16cid:durableId="497188144">
    <w:abstractNumId w:val="10"/>
  </w:num>
  <w:num w:numId="21" w16cid:durableId="1138914232">
    <w:abstractNumId w:val="12"/>
  </w:num>
  <w:num w:numId="22" w16cid:durableId="857932188">
    <w:abstractNumId w:val="2"/>
  </w:num>
  <w:num w:numId="23" w16cid:durableId="798501009">
    <w:abstractNumId w:val="17"/>
  </w:num>
  <w:num w:numId="24" w16cid:durableId="1210847263">
    <w:abstractNumId w:val="27"/>
  </w:num>
  <w:num w:numId="25" w16cid:durableId="982348153">
    <w:abstractNumId w:val="33"/>
  </w:num>
  <w:num w:numId="26" w16cid:durableId="1529290868">
    <w:abstractNumId w:val="30"/>
  </w:num>
  <w:num w:numId="27" w16cid:durableId="1171066271">
    <w:abstractNumId w:val="28"/>
  </w:num>
  <w:num w:numId="28" w16cid:durableId="1453552857">
    <w:abstractNumId w:val="8"/>
  </w:num>
  <w:num w:numId="29" w16cid:durableId="1812097430">
    <w:abstractNumId w:val="31"/>
  </w:num>
  <w:num w:numId="30" w16cid:durableId="42288650">
    <w:abstractNumId w:val="25"/>
  </w:num>
  <w:num w:numId="31" w16cid:durableId="1721712531">
    <w:abstractNumId w:val="18"/>
  </w:num>
  <w:num w:numId="32" w16cid:durableId="1235432793">
    <w:abstractNumId w:val="6"/>
  </w:num>
  <w:num w:numId="33" w16cid:durableId="884678859">
    <w:abstractNumId w:val="3"/>
  </w:num>
  <w:num w:numId="34" w16cid:durableId="826165421">
    <w:abstractNumId w:val="19"/>
  </w:num>
  <w:num w:numId="35" w16cid:durableId="718013104">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yan Lewis">
    <w15:presenceInfo w15:providerId="AD" w15:userId="S::ryan.lewis@knowleswoodacademy.co.uk::f556dd50-a95a-4bc1-90f2-4fcb24e479b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BBA"/>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10D8"/>
    <w:rsid w:val="00091260"/>
    <w:rsid w:val="000929EC"/>
    <w:rsid w:val="00093CDE"/>
    <w:rsid w:val="000A5C58"/>
    <w:rsid w:val="000A6379"/>
    <w:rsid w:val="000B0D49"/>
    <w:rsid w:val="000B203E"/>
    <w:rsid w:val="000B2EC6"/>
    <w:rsid w:val="000C12EB"/>
    <w:rsid w:val="000D22B0"/>
    <w:rsid w:val="000D318D"/>
    <w:rsid w:val="000D35C9"/>
    <w:rsid w:val="000D520C"/>
    <w:rsid w:val="000D6596"/>
    <w:rsid w:val="000D6779"/>
    <w:rsid w:val="000E6DF0"/>
    <w:rsid w:val="000F258D"/>
    <w:rsid w:val="001037CB"/>
    <w:rsid w:val="0010629E"/>
    <w:rsid w:val="00114288"/>
    <w:rsid w:val="00115538"/>
    <w:rsid w:val="00116FA8"/>
    <w:rsid w:val="00120AB1"/>
    <w:rsid w:val="00123A7F"/>
    <w:rsid w:val="001278D0"/>
    <w:rsid w:val="00127F72"/>
    <w:rsid w:val="001308E0"/>
    <w:rsid w:val="001350D0"/>
    <w:rsid w:val="00140646"/>
    <w:rsid w:val="0014409B"/>
    <w:rsid w:val="00147A4B"/>
    <w:rsid w:val="00152554"/>
    <w:rsid w:val="00155944"/>
    <w:rsid w:val="001559D7"/>
    <w:rsid w:val="001609DD"/>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47E3"/>
    <w:rsid w:val="00185988"/>
    <w:rsid w:val="00186666"/>
    <w:rsid w:val="001873B6"/>
    <w:rsid w:val="001901E6"/>
    <w:rsid w:val="00191305"/>
    <w:rsid w:val="001948FB"/>
    <w:rsid w:val="00195B55"/>
    <w:rsid w:val="001A2FE8"/>
    <w:rsid w:val="001A33AC"/>
    <w:rsid w:val="001C1C51"/>
    <w:rsid w:val="001C42F8"/>
    <w:rsid w:val="001C73EB"/>
    <w:rsid w:val="001D4FC9"/>
    <w:rsid w:val="001E0ECA"/>
    <w:rsid w:val="001E206F"/>
    <w:rsid w:val="001E5750"/>
    <w:rsid w:val="001E66BA"/>
    <w:rsid w:val="001E7739"/>
    <w:rsid w:val="001F3DB4"/>
    <w:rsid w:val="001F4153"/>
    <w:rsid w:val="001F7564"/>
    <w:rsid w:val="00200551"/>
    <w:rsid w:val="00203DB9"/>
    <w:rsid w:val="00204F40"/>
    <w:rsid w:val="00205DEF"/>
    <w:rsid w:val="002112C3"/>
    <w:rsid w:val="002131E5"/>
    <w:rsid w:val="00216C8A"/>
    <w:rsid w:val="00226317"/>
    <w:rsid w:val="00231539"/>
    <w:rsid w:val="00240185"/>
    <w:rsid w:val="00242093"/>
    <w:rsid w:val="00243F22"/>
    <w:rsid w:val="0024439E"/>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C6CDF"/>
    <w:rsid w:val="002D2D4B"/>
    <w:rsid w:val="002D3805"/>
    <w:rsid w:val="002E3BB0"/>
    <w:rsid w:val="002E66AE"/>
    <w:rsid w:val="002E7763"/>
    <w:rsid w:val="002F4C6F"/>
    <w:rsid w:val="002F5011"/>
    <w:rsid w:val="002F5842"/>
    <w:rsid w:val="002F7847"/>
    <w:rsid w:val="00306CB7"/>
    <w:rsid w:val="00307ABF"/>
    <w:rsid w:val="003111F5"/>
    <w:rsid w:val="00317664"/>
    <w:rsid w:val="0033551C"/>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8719D"/>
    <w:rsid w:val="003A32B2"/>
    <w:rsid w:val="003A47DD"/>
    <w:rsid w:val="003A5F67"/>
    <w:rsid w:val="003A634F"/>
    <w:rsid w:val="003B14C1"/>
    <w:rsid w:val="003B2884"/>
    <w:rsid w:val="003B588A"/>
    <w:rsid w:val="003B621D"/>
    <w:rsid w:val="003C4388"/>
    <w:rsid w:val="003C4C27"/>
    <w:rsid w:val="003C7F7B"/>
    <w:rsid w:val="003D0CD6"/>
    <w:rsid w:val="003D1A19"/>
    <w:rsid w:val="003D2EAA"/>
    <w:rsid w:val="003D448C"/>
    <w:rsid w:val="003E054C"/>
    <w:rsid w:val="003E1EC5"/>
    <w:rsid w:val="003E27A0"/>
    <w:rsid w:val="003E3872"/>
    <w:rsid w:val="003E40D0"/>
    <w:rsid w:val="004044AA"/>
    <w:rsid w:val="004044C8"/>
    <w:rsid w:val="00404F3F"/>
    <w:rsid w:val="00410B5D"/>
    <w:rsid w:val="00413BEC"/>
    <w:rsid w:val="0042265E"/>
    <w:rsid w:val="004248B4"/>
    <w:rsid w:val="00424ED7"/>
    <w:rsid w:val="00425258"/>
    <w:rsid w:val="00426217"/>
    <w:rsid w:val="00431A80"/>
    <w:rsid w:val="00433641"/>
    <w:rsid w:val="00435A89"/>
    <w:rsid w:val="0044567F"/>
    <w:rsid w:val="00452267"/>
    <w:rsid w:val="00453307"/>
    <w:rsid w:val="00454EE1"/>
    <w:rsid w:val="00455A02"/>
    <w:rsid w:val="00457E36"/>
    <w:rsid w:val="00460BD3"/>
    <w:rsid w:val="00462F8F"/>
    <w:rsid w:val="004708F2"/>
    <w:rsid w:val="004724DE"/>
    <w:rsid w:val="00475939"/>
    <w:rsid w:val="004770FE"/>
    <w:rsid w:val="0048157F"/>
    <w:rsid w:val="00481D56"/>
    <w:rsid w:val="00490408"/>
    <w:rsid w:val="004A4C45"/>
    <w:rsid w:val="004A55C4"/>
    <w:rsid w:val="004A6C93"/>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3D204"/>
    <w:rsid w:val="005452CF"/>
    <w:rsid w:val="005464A1"/>
    <w:rsid w:val="00546F12"/>
    <w:rsid w:val="00551346"/>
    <w:rsid w:val="0055167E"/>
    <w:rsid w:val="0055339C"/>
    <w:rsid w:val="005542CC"/>
    <w:rsid w:val="00560424"/>
    <w:rsid w:val="00562B3C"/>
    <w:rsid w:val="0056323F"/>
    <w:rsid w:val="005646FA"/>
    <w:rsid w:val="00564E40"/>
    <w:rsid w:val="005702D2"/>
    <w:rsid w:val="00573E1D"/>
    <w:rsid w:val="00575026"/>
    <w:rsid w:val="005750E2"/>
    <w:rsid w:val="0057E9D4"/>
    <w:rsid w:val="0058313F"/>
    <w:rsid w:val="00585859"/>
    <w:rsid w:val="00586FBC"/>
    <w:rsid w:val="005879C9"/>
    <w:rsid w:val="00594CAD"/>
    <w:rsid w:val="005A1D0B"/>
    <w:rsid w:val="005A3C6B"/>
    <w:rsid w:val="005B1EA5"/>
    <w:rsid w:val="005C0BBD"/>
    <w:rsid w:val="005C54A0"/>
    <w:rsid w:val="005D0D15"/>
    <w:rsid w:val="005D7176"/>
    <w:rsid w:val="005DA3AE"/>
    <w:rsid w:val="005E18CB"/>
    <w:rsid w:val="005E1F24"/>
    <w:rsid w:val="005E3667"/>
    <w:rsid w:val="005E73F1"/>
    <w:rsid w:val="005F07EF"/>
    <w:rsid w:val="005F16B6"/>
    <w:rsid w:val="005F2600"/>
    <w:rsid w:val="005F5224"/>
    <w:rsid w:val="005F6C7F"/>
    <w:rsid w:val="005F7AA1"/>
    <w:rsid w:val="00600B2E"/>
    <w:rsid w:val="00601122"/>
    <w:rsid w:val="006013BD"/>
    <w:rsid w:val="00606521"/>
    <w:rsid w:val="006074E0"/>
    <w:rsid w:val="00607CEB"/>
    <w:rsid w:val="00613299"/>
    <w:rsid w:val="0061762D"/>
    <w:rsid w:val="00634238"/>
    <w:rsid w:val="00635FBC"/>
    <w:rsid w:val="00636EB5"/>
    <w:rsid w:val="00637728"/>
    <w:rsid w:val="0064113A"/>
    <w:rsid w:val="0064167B"/>
    <w:rsid w:val="00641CE0"/>
    <w:rsid w:val="00643F96"/>
    <w:rsid w:val="00644002"/>
    <w:rsid w:val="0064526B"/>
    <w:rsid w:val="006458B1"/>
    <w:rsid w:val="0064675E"/>
    <w:rsid w:val="00650529"/>
    <w:rsid w:val="00650BAB"/>
    <w:rsid w:val="00651737"/>
    <w:rsid w:val="00654E31"/>
    <w:rsid w:val="00654F95"/>
    <w:rsid w:val="00656A8F"/>
    <w:rsid w:val="00661FDB"/>
    <w:rsid w:val="006652DD"/>
    <w:rsid w:val="006671BF"/>
    <w:rsid w:val="00671AEB"/>
    <w:rsid w:val="00672A7D"/>
    <w:rsid w:val="0067C114"/>
    <w:rsid w:val="00681416"/>
    <w:rsid w:val="00697AA4"/>
    <w:rsid w:val="006A06F5"/>
    <w:rsid w:val="006A0ED2"/>
    <w:rsid w:val="006B03CD"/>
    <w:rsid w:val="006B0A73"/>
    <w:rsid w:val="006B5A6B"/>
    <w:rsid w:val="006BD0C8"/>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1808"/>
    <w:rsid w:val="007061DA"/>
    <w:rsid w:val="007109F6"/>
    <w:rsid w:val="0071157F"/>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64"/>
    <w:rsid w:val="007610B5"/>
    <w:rsid w:val="007623CB"/>
    <w:rsid w:val="00762652"/>
    <w:rsid w:val="00764551"/>
    <w:rsid w:val="0076556F"/>
    <w:rsid w:val="007677B8"/>
    <w:rsid w:val="00781713"/>
    <w:rsid w:val="00785285"/>
    <w:rsid w:val="0078529D"/>
    <w:rsid w:val="00785E77"/>
    <w:rsid w:val="0078720B"/>
    <w:rsid w:val="00787DC1"/>
    <w:rsid w:val="0078FF21"/>
    <w:rsid w:val="0079176C"/>
    <w:rsid w:val="00794070"/>
    <w:rsid w:val="007A63CA"/>
    <w:rsid w:val="007A713B"/>
    <w:rsid w:val="007A7DA0"/>
    <w:rsid w:val="007B64E5"/>
    <w:rsid w:val="007C2F04"/>
    <w:rsid w:val="007F06E5"/>
    <w:rsid w:val="007F5B8B"/>
    <w:rsid w:val="007F649D"/>
    <w:rsid w:val="00805BC0"/>
    <w:rsid w:val="00814FB9"/>
    <w:rsid w:val="00817E9A"/>
    <w:rsid w:val="0082051F"/>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B7F11"/>
    <w:rsid w:val="008C2C21"/>
    <w:rsid w:val="008C7DD3"/>
    <w:rsid w:val="008D054C"/>
    <w:rsid w:val="008E000B"/>
    <w:rsid w:val="008E2926"/>
    <w:rsid w:val="008E35C6"/>
    <w:rsid w:val="008E3F49"/>
    <w:rsid w:val="008E776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66A33"/>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9F7B01"/>
    <w:rsid w:val="00A022AB"/>
    <w:rsid w:val="00A063DD"/>
    <w:rsid w:val="00A112B5"/>
    <w:rsid w:val="00A14EEA"/>
    <w:rsid w:val="00A24C37"/>
    <w:rsid w:val="00A30CAA"/>
    <w:rsid w:val="00A33636"/>
    <w:rsid w:val="00A44FBB"/>
    <w:rsid w:val="00A50104"/>
    <w:rsid w:val="00A522E0"/>
    <w:rsid w:val="00A52823"/>
    <w:rsid w:val="00A60E28"/>
    <w:rsid w:val="00A63579"/>
    <w:rsid w:val="00A638AC"/>
    <w:rsid w:val="00A64475"/>
    <w:rsid w:val="00A65A51"/>
    <w:rsid w:val="00A727E5"/>
    <w:rsid w:val="00A748B5"/>
    <w:rsid w:val="00A7797A"/>
    <w:rsid w:val="00A80A32"/>
    <w:rsid w:val="00A81948"/>
    <w:rsid w:val="00A82A98"/>
    <w:rsid w:val="00A82D16"/>
    <w:rsid w:val="00A852F2"/>
    <w:rsid w:val="00A8712A"/>
    <w:rsid w:val="00A93DD1"/>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2CC11"/>
    <w:rsid w:val="00B331E1"/>
    <w:rsid w:val="00B419A4"/>
    <w:rsid w:val="00B4532A"/>
    <w:rsid w:val="00B47C66"/>
    <w:rsid w:val="00B572C4"/>
    <w:rsid w:val="00B60858"/>
    <w:rsid w:val="00B60D69"/>
    <w:rsid w:val="00B6234E"/>
    <w:rsid w:val="00B74CA2"/>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2E"/>
    <w:rsid w:val="00C373EA"/>
    <w:rsid w:val="00C43CA3"/>
    <w:rsid w:val="00C43D9D"/>
    <w:rsid w:val="00C43EA4"/>
    <w:rsid w:val="00C50040"/>
    <w:rsid w:val="00C52DFF"/>
    <w:rsid w:val="00C574E1"/>
    <w:rsid w:val="00C621C1"/>
    <w:rsid w:val="00C62989"/>
    <w:rsid w:val="00C65CBB"/>
    <w:rsid w:val="00C70C94"/>
    <w:rsid w:val="00C74684"/>
    <w:rsid w:val="00C77FEF"/>
    <w:rsid w:val="00C80F37"/>
    <w:rsid w:val="00C83659"/>
    <w:rsid w:val="00C839C1"/>
    <w:rsid w:val="00C97A7F"/>
    <w:rsid w:val="00CA4421"/>
    <w:rsid w:val="00CA5363"/>
    <w:rsid w:val="00CA7D07"/>
    <w:rsid w:val="00CB24A4"/>
    <w:rsid w:val="00CB5B17"/>
    <w:rsid w:val="00CB6AA0"/>
    <w:rsid w:val="00CC4443"/>
    <w:rsid w:val="00CC5732"/>
    <w:rsid w:val="00CC5CAF"/>
    <w:rsid w:val="00CD5B69"/>
    <w:rsid w:val="00CE7E1B"/>
    <w:rsid w:val="00CF17F1"/>
    <w:rsid w:val="00D04F25"/>
    <w:rsid w:val="00D06874"/>
    <w:rsid w:val="00D07530"/>
    <w:rsid w:val="00D07FCB"/>
    <w:rsid w:val="00D173F7"/>
    <w:rsid w:val="00D20203"/>
    <w:rsid w:val="00D204E0"/>
    <w:rsid w:val="00D21354"/>
    <w:rsid w:val="00D22400"/>
    <w:rsid w:val="00D23F4A"/>
    <w:rsid w:val="00D264E2"/>
    <w:rsid w:val="00D278BA"/>
    <w:rsid w:val="00D33994"/>
    <w:rsid w:val="00D33FE5"/>
    <w:rsid w:val="00D348C0"/>
    <w:rsid w:val="00D3578A"/>
    <w:rsid w:val="00D43A15"/>
    <w:rsid w:val="00D4463C"/>
    <w:rsid w:val="00D46182"/>
    <w:rsid w:val="00D46C7D"/>
    <w:rsid w:val="00D47E64"/>
    <w:rsid w:val="00D501EE"/>
    <w:rsid w:val="00D517DC"/>
    <w:rsid w:val="00D53527"/>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3120"/>
    <w:rsid w:val="00DC641A"/>
    <w:rsid w:val="00DD21A1"/>
    <w:rsid w:val="00DD68FB"/>
    <w:rsid w:val="00DD6B7D"/>
    <w:rsid w:val="00DD6E14"/>
    <w:rsid w:val="00DE15AC"/>
    <w:rsid w:val="00DF2015"/>
    <w:rsid w:val="00E061EC"/>
    <w:rsid w:val="00E0696B"/>
    <w:rsid w:val="00E10E81"/>
    <w:rsid w:val="00E13E51"/>
    <w:rsid w:val="00E21F56"/>
    <w:rsid w:val="00E3014F"/>
    <w:rsid w:val="00E33DF9"/>
    <w:rsid w:val="00E4286E"/>
    <w:rsid w:val="00E43EAD"/>
    <w:rsid w:val="00E60CFA"/>
    <w:rsid w:val="00E62DCB"/>
    <w:rsid w:val="00E642D0"/>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2301"/>
    <w:rsid w:val="00EF485B"/>
    <w:rsid w:val="00EF5A6B"/>
    <w:rsid w:val="00F012CA"/>
    <w:rsid w:val="00F01752"/>
    <w:rsid w:val="00F017D2"/>
    <w:rsid w:val="00F0355A"/>
    <w:rsid w:val="00F03DDA"/>
    <w:rsid w:val="00F05C44"/>
    <w:rsid w:val="00F15753"/>
    <w:rsid w:val="00F21F92"/>
    <w:rsid w:val="00F24A7E"/>
    <w:rsid w:val="00F32ABA"/>
    <w:rsid w:val="00F33DC0"/>
    <w:rsid w:val="00F33F28"/>
    <w:rsid w:val="00F35A40"/>
    <w:rsid w:val="00F35FDE"/>
    <w:rsid w:val="00F40DE1"/>
    <w:rsid w:val="00F4142A"/>
    <w:rsid w:val="00F41EEC"/>
    <w:rsid w:val="00F52A27"/>
    <w:rsid w:val="00F546C9"/>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14AD0E4"/>
    <w:rsid w:val="01735584"/>
    <w:rsid w:val="017C270A"/>
    <w:rsid w:val="019A9219"/>
    <w:rsid w:val="01FD7C5A"/>
    <w:rsid w:val="020B0BBF"/>
    <w:rsid w:val="021BA901"/>
    <w:rsid w:val="022349CC"/>
    <w:rsid w:val="022EE6D4"/>
    <w:rsid w:val="022FD00B"/>
    <w:rsid w:val="02303D50"/>
    <w:rsid w:val="0236D8FA"/>
    <w:rsid w:val="0249CFEC"/>
    <w:rsid w:val="026E71D0"/>
    <w:rsid w:val="026F355C"/>
    <w:rsid w:val="029BF059"/>
    <w:rsid w:val="02A73572"/>
    <w:rsid w:val="02A767F3"/>
    <w:rsid w:val="02AE3B7B"/>
    <w:rsid w:val="02BD4D99"/>
    <w:rsid w:val="02C0B540"/>
    <w:rsid w:val="02C85092"/>
    <w:rsid w:val="03023412"/>
    <w:rsid w:val="03068131"/>
    <w:rsid w:val="033E1295"/>
    <w:rsid w:val="039695A0"/>
    <w:rsid w:val="03A961DF"/>
    <w:rsid w:val="03BC7865"/>
    <w:rsid w:val="046BE5D6"/>
    <w:rsid w:val="0476F3E3"/>
    <w:rsid w:val="04AA4C33"/>
    <w:rsid w:val="04B1E01B"/>
    <w:rsid w:val="04E13D81"/>
    <w:rsid w:val="050C9CBC"/>
    <w:rsid w:val="0534D491"/>
    <w:rsid w:val="05496805"/>
    <w:rsid w:val="056BA255"/>
    <w:rsid w:val="0584E6B9"/>
    <w:rsid w:val="058D17A7"/>
    <w:rsid w:val="059EB713"/>
    <w:rsid w:val="05B6D577"/>
    <w:rsid w:val="05BCA428"/>
    <w:rsid w:val="05E2D4F6"/>
    <w:rsid w:val="05F70322"/>
    <w:rsid w:val="05F81299"/>
    <w:rsid w:val="05FE5663"/>
    <w:rsid w:val="06015925"/>
    <w:rsid w:val="0611108D"/>
    <w:rsid w:val="0617145B"/>
    <w:rsid w:val="06297371"/>
    <w:rsid w:val="069AA0E3"/>
    <w:rsid w:val="06A2C9E3"/>
    <w:rsid w:val="06ABB550"/>
    <w:rsid w:val="06C29BF8"/>
    <w:rsid w:val="06CA9C63"/>
    <w:rsid w:val="06D2122D"/>
    <w:rsid w:val="06EDF4BB"/>
    <w:rsid w:val="06EE004B"/>
    <w:rsid w:val="06EE5D43"/>
    <w:rsid w:val="06EF4820"/>
    <w:rsid w:val="06F264BB"/>
    <w:rsid w:val="070049E1"/>
    <w:rsid w:val="07374BE3"/>
    <w:rsid w:val="075ECA92"/>
    <w:rsid w:val="07719D40"/>
    <w:rsid w:val="07CF8778"/>
    <w:rsid w:val="07FFD3D3"/>
    <w:rsid w:val="08019BDD"/>
    <w:rsid w:val="0805F8F4"/>
    <w:rsid w:val="084A5765"/>
    <w:rsid w:val="0875A56F"/>
    <w:rsid w:val="0875E658"/>
    <w:rsid w:val="088D8D1A"/>
    <w:rsid w:val="0890C983"/>
    <w:rsid w:val="08D439B0"/>
    <w:rsid w:val="08DD14C9"/>
    <w:rsid w:val="08F1EEA3"/>
    <w:rsid w:val="094F8133"/>
    <w:rsid w:val="097B7170"/>
    <w:rsid w:val="097C0F10"/>
    <w:rsid w:val="097CEC8A"/>
    <w:rsid w:val="0986BBF2"/>
    <w:rsid w:val="099E48B3"/>
    <w:rsid w:val="09DD4E92"/>
    <w:rsid w:val="09E91ED4"/>
    <w:rsid w:val="09F34464"/>
    <w:rsid w:val="09F3B14F"/>
    <w:rsid w:val="09FE47E9"/>
    <w:rsid w:val="0A187739"/>
    <w:rsid w:val="0A1DFF70"/>
    <w:rsid w:val="0A217541"/>
    <w:rsid w:val="0A440B4D"/>
    <w:rsid w:val="0A57E99A"/>
    <w:rsid w:val="0A628829"/>
    <w:rsid w:val="0AB53D52"/>
    <w:rsid w:val="0AD9A9A1"/>
    <w:rsid w:val="0AE28C06"/>
    <w:rsid w:val="0B240EAF"/>
    <w:rsid w:val="0B7E16B3"/>
    <w:rsid w:val="0BBF8F12"/>
    <w:rsid w:val="0C056EC0"/>
    <w:rsid w:val="0C0882C4"/>
    <w:rsid w:val="0C4378E0"/>
    <w:rsid w:val="0C57A4A6"/>
    <w:rsid w:val="0C5FD5D6"/>
    <w:rsid w:val="0C67AA0E"/>
    <w:rsid w:val="0C7F13DC"/>
    <w:rsid w:val="0C866D00"/>
    <w:rsid w:val="0D04BA0B"/>
    <w:rsid w:val="0D0E2AA1"/>
    <w:rsid w:val="0D1F9B77"/>
    <w:rsid w:val="0D72B662"/>
    <w:rsid w:val="0D809B2A"/>
    <w:rsid w:val="0D9C73E5"/>
    <w:rsid w:val="0D9CCB42"/>
    <w:rsid w:val="0DAC9052"/>
    <w:rsid w:val="0DC87D37"/>
    <w:rsid w:val="0DD2742A"/>
    <w:rsid w:val="0DDADD57"/>
    <w:rsid w:val="0DE43736"/>
    <w:rsid w:val="0E29961C"/>
    <w:rsid w:val="0E2D2021"/>
    <w:rsid w:val="0E3D4B52"/>
    <w:rsid w:val="0E572F92"/>
    <w:rsid w:val="0E6FEF84"/>
    <w:rsid w:val="0E712603"/>
    <w:rsid w:val="0E810C64"/>
    <w:rsid w:val="0EBE83C7"/>
    <w:rsid w:val="0F73BFFC"/>
    <w:rsid w:val="0FA73432"/>
    <w:rsid w:val="0FB493AF"/>
    <w:rsid w:val="0FC9E7B5"/>
    <w:rsid w:val="0FD950F1"/>
    <w:rsid w:val="10037D08"/>
    <w:rsid w:val="101C5859"/>
    <w:rsid w:val="1042192C"/>
    <w:rsid w:val="107ADE94"/>
    <w:rsid w:val="10B9F32B"/>
    <w:rsid w:val="11016B67"/>
    <w:rsid w:val="110A86B0"/>
    <w:rsid w:val="119B29D3"/>
    <w:rsid w:val="11A2ACFD"/>
    <w:rsid w:val="121235D0"/>
    <w:rsid w:val="122A9B40"/>
    <w:rsid w:val="124011AF"/>
    <w:rsid w:val="124665F2"/>
    <w:rsid w:val="1257E99F"/>
    <w:rsid w:val="125871B4"/>
    <w:rsid w:val="125DD004"/>
    <w:rsid w:val="12788675"/>
    <w:rsid w:val="127C10BD"/>
    <w:rsid w:val="1293D52F"/>
    <w:rsid w:val="12B0D877"/>
    <w:rsid w:val="12B2BC44"/>
    <w:rsid w:val="12C51DE6"/>
    <w:rsid w:val="12ED1B0A"/>
    <w:rsid w:val="130722AB"/>
    <w:rsid w:val="13173609"/>
    <w:rsid w:val="137A5B78"/>
    <w:rsid w:val="137BB070"/>
    <w:rsid w:val="13AD4A58"/>
    <w:rsid w:val="13D18DD2"/>
    <w:rsid w:val="142A595A"/>
    <w:rsid w:val="142B2DCF"/>
    <w:rsid w:val="14328D08"/>
    <w:rsid w:val="14443EAA"/>
    <w:rsid w:val="1471A726"/>
    <w:rsid w:val="14796AB7"/>
    <w:rsid w:val="1492E755"/>
    <w:rsid w:val="14D63F84"/>
    <w:rsid w:val="14DE4514"/>
    <w:rsid w:val="14E5A19A"/>
    <w:rsid w:val="14F6659E"/>
    <w:rsid w:val="150E8A0E"/>
    <w:rsid w:val="150F0345"/>
    <w:rsid w:val="152D053D"/>
    <w:rsid w:val="154353A2"/>
    <w:rsid w:val="1549671E"/>
    <w:rsid w:val="15511BA4"/>
    <w:rsid w:val="155CB38B"/>
    <w:rsid w:val="159019AF"/>
    <w:rsid w:val="15AA9BBB"/>
    <w:rsid w:val="15B2670A"/>
    <w:rsid w:val="15D99AE8"/>
    <w:rsid w:val="15F40E0F"/>
    <w:rsid w:val="16196054"/>
    <w:rsid w:val="165989D4"/>
    <w:rsid w:val="16743983"/>
    <w:rsid w:val="167958A8"/>
    <w:rsid w:val="16A6F187"/>
    <w:rsid w:val="16F4B48A"/>
    <w:rsid w:val="1701DD54"/>
    <w:rsid w:val="172D21DB"/>
    <w:rsid w:val="1763112C"/>
    <w:rsid w:val="17C17CF3"/>
    <w:rsid w:val="17ED8113"/>
    <w:rsid w:val="17EE3CDB"/>
    <w:rsid w:val="18361795"/>
    <w:rsid w:val="18446841"/>
    <w:rsid w:val="1847BB3B"/>
    <w:rsid w:val="18558D89"/>
    <w:rsid w:val="185F6890"/>
    <w:rsid w:val="18610A2D"/>
    <w:rsid w:val="18742610"/>
    <w:rsid w:val="187431A7"/>
    <w:rsid w:val="187FF920"/>
    <w:rsid w:val="18B53B2E"/>
    <w:rsid w:val="18DF4702"/>
    <w:rsid w:val="19637318"/>
    <w:rsid w:val="19662959"/>
    <w:rsid w:val="196EB486"/>
    <w:rsid w:val="196EB6FF"/>
    <w:rsid w:val="19ABE0F8"/>
    <w:rsid w:val="19B741DC"/>
    <w:rsid w:val="1A172959"/>
    <w:rsid w:val="1A20B34F"/>
    <w:rsid w:val="1A4731C6"/>
    <w:rsid w:val="1A645534"/>
    <w:rsid w:val="1A652548"/>
    <w:rsid w:val="1A785D21"/>
    <w:rsid w:val="1A806FED"/>
    <w:rsid w:val="1AD130B8"/>
    <w:rsid w:val="1AF3BE10"/>
    <w:rsid w:val="1AF94646"/>
    <w:rsid w:val="1B1FE5F7"/>
    <w:rsid w:val="1B3750F3"/>
    <w:rsid w:val="1BB59515"/>
    <w:rsid w:val="1BC8CDE1"/>
    <w:rsid w:val="1BF92DFE"/>
    <w:rsid w:val="1C305C57"/>
    <w:rsid w:val="1C345560"/>
    <w:rsid w:val="1C439319"/>
    <w:rsid w:val="1C4AF820"/>
    <w:rsid w:val="1C5C3DDE"/>
    <w:rsid w:val="1C64AF0F"/>
    <w:rsid w:val="1CA2AA26"/>
    <w:rsid w:val="1CBB4E36"/>
    <w:rsid w:val="1CBF4D92"/>
    <w:rsid w:val="1CC56FEB"/>
    <w:rsid w:val="1CE35224"/>
    <w:rsid w:val="1CE86824"/>
    <w:rsid w:val="1D25D9B8"/>
    <w:rsid w:val="1D4612E0"/>
    <w:rsid w:val="1D942646"/>
    <w:rsid w:val="1DCC4886"/>
    <w:rsid w:val="1DFF39F3"/>
    <w:rsid w:val="1E08D490"/>
    <w:rsid w:val="1E122FB8"/>
    <w:rsid w:val="1E540ADB"/>
    <w:rsid w:val="1E543AD8"/>
    <w:rsid w:val="1EB79613"/>
    <w:rsid w:val="1EC70B6C"/>
    <w:rsid w:val="1ECD0B6D"/>
    <w:rsid w:val="1F03AE7A"/>
    <w:rsid w:val="1F5671B0"/>
    <w:rsid w:val="1F5B953A"/>
    <w:rsid w:val="1F68F150"/>
    <w:rsid w:val="1F773DF7"/>
    <w:rsid w:val="1F832FA2"/>
    <w:rsid w:val="1F87CD6C"/>
    <w:rsid w:val="1F87E3F9"/>
    <w:rsid w:val="1F8EA920"/>
    <w:rsid w:val="1FB161A7"/>
    <w:rsid w:val="1FB9C90F"/>
    <w:rsid w:val="1FBC31B4"/>
    <w:rsid w:val="2017FEE8"/>
    <w:rsid w:val="204CDB58"/>
    <w:rsid w:val="20870FEB"/>
    <w:rsid w:val="208D524E"/>
    <w:rsid w:val="209C3732"/>
    <w:rsid w:val="20B1BD66"/>
    <w:rsid w:val="20BC640B"/>
    <w:rsid w:val="20BEC9A6"/>
    <w:rsid w:val="20EE7057"/>
    <w:rsid w:val="213605FC"/>
    <w:rsid w:val="21397F82"/>
    <w:rsid w:val="215286E7"/>
    <w:rsid w:val="219D2300"/>
    <w:rsid w:val="21CA222B"/>
    <w:rsid w:val="21CAA812"/>
    <w:rsid w:val="21E4C6F7"/>
    <w:rsid w:val="21EE4CF8"/>
    <w:rsid w:val="21EEA81D"/>
    <w:rsid w:val="21F28E7E"/>
    <w:rsid w:val="21FC23E1"/>
    <w:rsid w:val="22017328"/>
    <w:rsid w:val="221718F8"/>
    <w:rsid w:val="222964CD"/>
    <w:rsid w:val="2254C128"/>
    <w:rsid w:val="2269C79A"/>
    <w:rsid w:val="22837B70"/>
    <w:rsid w:val="229A8CB5"/>
    <w:rsid w:val="22AEC8FF"/>
    <w:rsid w:val="22B6BACE"/>
    <w:rsid w:val="22BC4047"/>
    <w:rsid w:val="22BC78D0"/>
    <w:rsid w:val="22C3B0E0"/>
    <w:rsid w:val="22F773C2"/>
    <w:rsid w:val="2315C4CE"/>
    <w:rsid w:val="231CE0B1"/>
    <w:rsid w:val="23337695"/>
    <w:rsid w:val="2359FBE3"/>
    <w:rsid w:val="235A1C21"/>
    <w:rsid w:val="2379AF58"/>
    <w:rsid w:val="239949D0"/>
    <w:rsid w:val="23EAA954"/>
    <w:rsid w:val="242852BA"/>
    <w:rsid w:val="243FF48F"/>
    <w:rsid w:val="2497129E"/>
    <w:rsid w:val="2497342B"/>
    <w:rsid w:val="24D533C3"/>
    <w:rsid w:val="2524D78C"/>
    <w:rsid w:val="253B1253"/>
    <w:rsid w:val="2578A9F7"/>
    <w:rsid w:val="25A431F6"/>
    <w:rsid w:val="25B31769"/>
    <w:rsid w:val="25B5B75F"/>
    <w:rsid w:val="25D3A289"/>
    <w:rsid w:val="25D6343C"/>
    <w:rsid w:val="25DAF1A3"/>
    <w:rsid w:val="261740E2"/>
    <w:rsid w:val="263A781B"/>
    <w:rsid w:val="2655BEB0"/>
    <w:rsid w:val="265BC645"/>
    <w:rsid w:val="26B79713"/>
    <w:rsid w:val="26B84820"/>
    <w:rsid w:val="26C8F173"/>
    <w:rsid w:val="26D5751C"/>
    <w:rsid w:val="26E53E80"/>
    <w:rsid w:val="27057482"/>
    <w:rsid w:val="271A18A5"/>
    <w:rsid w:val="271A7A7B"/>
    <w:rsid w:val="27290003"/>
    <w:rsid w:val="27651040"/>
    <w:rsid w:val="27A4A97C"/>
    <w:rsid w:val="27DAFB83"/>
    <w:rsid w:val="280996BF"/>
    <w:rsid w:val="284275F3"/>
    <w:rsid w:val="2842ECB3"/>
    <w:rsid w:val="2857EA51"/>
    <w:rsid w:val="2860AB8E"/>
    <w:rsid w:val="2875C164"/>
    <w:rsid w:val="28886EB8"/>
    <w:rsid w:val="28A1ECC5"/>
    <w:rsid w:val="28ACB52C"/>
    <w:rsid w:val="28ED6178"/>
    <w:rsid w:val="28EE114A"/>
    <w:rsid w:val="28F98E10"/>
    <w:rsid w:val="290B22FD"/>
    <w:rsid w:val="2914593D"/>
    <w:rsid w:val="2926357A"/>
    <w:rsid w:val="294489B4"/>
    <w:rsid w:val="29589C59"/>
    <w:rsid w:val="296D22DA"/>
    <w:rsid w:val="29773489"/>
    <w:rsid w:val="2999CD8F"/>
    <w:rsid w:val="29BFD3ED"/>
    <w:rsid w:val="29CC403B"/>
    <w:rsid w:val="29DFC351"/>
    <w:rsid w:val="29E52CD7"/>
    <w:rsid w:val="29FA0AE9"/>
    <w:rsid w:val="29FE3D85"/>
    <w:rsid w:val="2A2A7751"/>
    <w:rsid w:val="2A5CF256"/>
    <w:rsid w:val="2A6E8BA6"/>
    <w:rsid w:val="2A8D2E6C"/>
    <w:rsid w:val="2AD4E48A"/>
    <w:rsid w:val="2AD7F4E0"/>
    <w:rsid w:val="2AEA30BD"/>
    <w:rsid w:val="2B256565"/>
    <w:rsid w:val="2B2B89B7"/>
    <w:rsid w:val="2B43100F"/>
    <w:rsid w:val="2B46B190"/>
    <w:rsid w:val="2BA67FB0"/>
    <w:rsid w:val="2C00C876"/>
    <w:rsid w:val="2C02BF8E"/>
    <w:rsid w:val="2C1A6CD2"/>
    <w:rsid w:val="2C1B2B66"/>
    <w:rsid w:val="2C295F55"/>
    <w:rsid w:val="2C4DC609"/>
    <w:rsid w:val="2C5E5CB9"/>
    <w:rsid w:val="2C6DC56F"/>
    <w:rsid w:val="2C8E2092"/>
    <w:rsid w:val="2CC45BBD"/>
    <w:rsid w:val="2CE61F52"/>
    <w:rsid w:val="2D1C3C80"/>
    <w:rsid w:val="2D2FD560"/>
    <w:rsid w:val="2D4F2023"/>
    <w:rsid w:val="2D618FA1"/>
    <w:rsid w:val="2D8F6FD2"/>
    <w:rsid w:val="2DA46659"/>
    <w:rsid w:val="2DB4E33B"/>
    <w:rsid w:val="2DBE1CAA"/>
    <w:rsid w:val="2DBEA1C2"/>
    <w:rsid w:val="2DE36790"/>
    <w:rsid w:val="2DEC92BA"/>
    <w:rsid w:val="2DEFD87E"/>
    <w:rsid w:val="2DF5ACCE"/>
    <w:rsid w:val="2DFEC52B"/>
    <w:rsid w:val="2E10A6CB"/>
    <w:rsid w:val="2E1E20CF"/>
    <w:rsid w:val="2E59A601"/>
    <w:rsid w:val="2E5EE081"/>
    <w:rsid w:val="2E6156B1"/>
    <w:rsid w:val="2E72D23C"/>
    <w:rsid w:val="2E7E3099"/>
    <w:rsid w:val="2E82B42F"/>
    <w:rsid w:val="2E8A120F"/>
    <w:rsid w:val="2E974D0B"/>
    <w:rsid w:val="2E97F5E0"/>
    <w:rsid w:val="2E9A0A26"/>
    <w:rsid w:val="2EDD467D"/>
    <w:rsid w:val="2F0BEE5E"/>
    <w:rsid w:val="2F3F8AD7"/>
    <w:rsid w:val="2F499F6D"/>
    <w:rsid w:val="2F75055F"/>
    <w:rsid w:val="2F84BED5"/>
    <w:rsid w:val="2F855DDF"/>
    <w:rsid w:val="2F942E58"/>
    <w:rsid w:val="2FA6838F"/>
    <w:rsid w:val="2FDDA7CC"/>
    <w:rsid w:val="2FFB967E"/>
    <w:rsid w:val="2FFEF143"/>
    <w:rsid w:val="301143A8"/>
    <w:rsid w:val="3045002D"/>
    <w:rsid w:val="3069D780"/>
    <w:rsid w:val="306DB452"/>
    <w:rsid w:val="307493B9"/>
    <w:rsid w:val="30DB3979"/>
    <w:rsid w:val="30E47C6C"/>
    <w:rsid w:val="30ECF7D1"/>
    <w:rsid w:val="312B4111"/>
    <w:rsid w:val="313F6C97"/>
    <w:rsid w:val="3163FC6E"/>
    <w:rsid w:val="318D5243"/>
    <w:rsid w:val="31A6C6ED"/>
    <w:rsid w:val="31CC4DD9"/>
    <w:rsid w:val="31CC5E74"/>
    <w:rsid w:val="31EDCA12"/>
    <w:rsid w:val="31F3EAF2"/>
    <w:rsid w:val="3239C68F"/>
    <w:rsid w:val="3244F2FF"/>
    <w:rsid w:val="3279C427"/>
    <w:rsid w:val="329B3BBB"/>
    <w:rsid w:val="329D57BC"/>
    <w:rsid w:val="32A71BB6"/>
    <w:rsid w:val="330F69DC"/>
    <w:rsid w:val="332074A3"/>
    <w:rsid w:val="33383934"/>
    <w:rsid w:val="33555B96"/>
    <w:rsid w:val="33632850"/>
    <w:rsid w:val="337033C9"/>
    <w:rsid w:val="3372D5AA"/>
    <w:rsid w:val="338748BD"/>
    <w:rsid w:val="339A7C5D"/>
    <w:rsid w:val="33DE2359"/>
    <w:rsid w:val="33F68D67"/>
    <w:rsid w:val="343C4761"/>
    <w:rsid w:val="3453E910"/>
    <w:rsid w:val="34649684"/>
    <w:rsid w:val="346CF24D"/>
    <w:rsid w:val="347BA062"/>
    <w:rsid w:val="3483ACD7"/>
    <w:rsid w:val="34A5F5D8"/>
    <w:rsid w:val="34DF22E7"/>
    <w:rsid w:val="3513C069"/>
    <w:rsid w:val="35865406"/>
    <w:rsid w:val="35B0C715"/>
    <w:rsid w:val="35D23C49"/>
    <w:rsid w:val="35F866CD"/>
    <w:rsid w:val="36058907"/>
    <w:rsid w:val="36268236"/>
    <w:rsid w:val="362C6D5D"/>
    <w:rsid w:val="3636BCC8"/>
    <w:rsid w:val="364A82AF"/>
    <w:rsid w:val="364B87E1"/>
    <w:rsid w:val="367B59F7"/>
    <w:rsid w:val="36926BE7"/>
    <w:rsid w:val="369A3460"/>
    <w:rsid w:val="369ACD31"/>
    <w:rsid w:val="36C0468E"/>
    <w:rsid w:val="36EABAF2"/>
    <w:rsid w:val="36FE6171"/>
    <w:rsid w:val="371D5649"/>
    <w:rsid w:val="3770DDF0"/>
    <w:rsid w:val="37B34DFA"/>
    <w:rsid w:val="37E3C3F2"/>
    <w:rsid w:val="380BAE89"/>
    <w:rsid w:val="380E71FE"/>
    <w:rsid w:val="380F5835"/>
    <w:rsid w:val="3870EC60"/>
    <w:rsid w:val="38A89A3B"/>
    <w:rsid w:val="38DCD777"/>
    <w:rsid w:val="38E1C8FE"/>
    <w:rsid w:val="38F8056A"/>
    <w:rsid w:val="3902E3AB"/>
    <w:rsid w:val="39106B62"/>
    <w:rsid w:val="39135D79"/>
    <w:rsid w:val="3951583B"/>
    <w:rsid w:val="39645AA7"/>
    <w:rsid w:val="396C6519"/>
    <w:rsid w:val="399682D9"/>
    <w:rsid w:val="399BFE68"/>
    <w:rsid w:val="39A59F79"/>
    <w:rsid w:val="39A5C2F2"/>
    <w:rsid w:val="39C03E2B"/>
    <w:rsid w:val="3A3F1ACF"/>
    <w:rsid w:val="3A436D1B"/>
    <w:rsid w:val="3A716845"/>
    <w:rsid w:val="3A716941"/>
    <w:rsid w:val="3A7D9FC7"/>
    <w:rsid w:val="3AA40CC6"/>
    <w:rsid w:val="3AA433F6"/>
    <w:rsid w:val="3AB8F1C3"/>
    <w:rsid w:val="3AD23095"/>
    <w:rsid w:val="3AD9E635"/>
    <w:rsid w:val="3B0D318E"/>
    <w:rsid w:val="3B56EEAA"/>
    <w:rsid w:val="3B855AFE"/>
    <w:rsid w:val="3BBB10B5"/>
    <w:rsid w:val="3BCE8FDE"/>
    <w:rsid w:val="3BE13FA2"/>
    <w:rsid w:val="3C4CD90C"/>
    <w:rsid w:val="3C5A6419"/>
    <w:rsid w:val="3C70C293"/>
    <w:rsid w:val="3CCBC667"/>
    <w:rsid w:val="3D1E4B6A"/>
    <w:rsid w:val="3D2F0B32"/>
    <w:rsid w:val="3D459809"/>
    <w:rsid w:val="3D47DA73"/>
    <w:rsid w:val="3D511DED"/>
    <w:rsid w:val="3D55CE48"/>
    <w:rsid w:val="3D573D93"/>
    <w:rsid w:val="3D57F31D"/>
    <w:rsid w:val="3D67336D"/>
    <w:rsid w:val="3D77004F"/>
    <w:rsid w:val="3D810A68"/>
    <w:rsid w:val="3D989415"/>
    <w:rsid w:val="3DF5173F"/>
    <w:rsid w:val="3E4F16DC"/>
    <w:rsid w:val="3E6181DF"/>
    <w:rsid w:val="3E79C3FD"/>
    <w:rsid w:val="3E7CAC60"/>
    <w:rsid w:val="3E7FAD25"/>
    <w:rsid w:val="3E9232C3"/>
    <w:rsid w:val="3E95543A"/>
    <w:rsid w:val="3EA4202B"/>
    <w:rsid w:val="3EC75B1C"/>
    <w:rsid w:val="3F08E87E"/>
    <w:rsid w:val="3F518898"/>
    <w:rsid w:val="3F61F59F"/>
    <w:rsid w:val="3F67581B"/>
    <w:rsid w:val="3F75EAEA"/>
    <w:rsid w:val="3F7E0960"/>
    <w:rsid w:val="3F8843AE"/>
    <w:rsid w:val="3F89FBB8"/>
    <w:rsid w:val="3FA19673"/>
    <w:rsid w:val="3FB767A5"/>
    <w:rsid w:val="3FC9BC7F"/>
    <w:rsid w:val="3FE157F6"/>
    <w:rsid w:val="3FEB3FEC"/>
    <w:rsid w:val="401332B4"/>
    <w:rsid w:val="401EE6DA"/>
    <w:rsid w:val="402F1983"/>
    <w:rsid w:val="4037E9CA"/>
    <w:rsid w:val="4065BF37"/>
    <w:rsid w:val="407F390E"/>
    <w:rsid w:val="40895E70"/>
    <w:rsid w:val="40AC0AE5"/>
    <w:rsid w:val="40B207F3"/>
    <w:rsid w:val="40BC78CF"/>
    <w:rsid w:val="40BFBC7E"/>
    <w:rsid w:val="40C7A5F4"/>
    <w:rsid w:val="40E03D6D"/>
    <w:rsid w:val="40ED16A1"/>
    <w:rsid w:val="40F78B9E"/>
    <w:rsid w:val="4100A81C"/>
    <w:rsid w:val="41032BE7"/>
    <w:rsid w:val="4104097C"/>
    <w:rsid w:val="417DE104"/>
    <w:rsid w:val="418407A1"/>
    <w:rsid w:val="41917A3F"/>
    <w:rsid w:val="4191C2F8"/>
    <w:rsid w:val="41A076F9"/>
    <w:rsid w:val="41B9B967"/>
    <w:rsid w:val="41BD7DA5"/>
    <w:rsid w:val="41FC03EF"/>
    <w:rsid w:val="420C99E2"/>
    <w:rsid w:val="4225810E"/>
    <w:rsid w:val="4235E572"/>
    <w:rsid w:val="42C09416"/>
    <w:rsid w:val="42CB862D"/>
    <w:rsid w:val="430113A4"/>
    <w:rsid w:val="430F00C2"/>
    <w:rsid w:val="431C86CD"/>
    <w:rsid w:val="43408138"/>
    <w:rsid w:val="435E8765"/>
    <w:rsid w:val="438AF931"/>
    <w:rsid w:val="438BFFEB"/>
    <w:rsid w:val="43B6C6F3"/>
    <w:rsid w:val="43E55AB4"/>
    <w:rsid w:val="44160711"/>
    <w:rsid w:val="44269629"/>
    <w:rsid w:val="442790A5"/>
    <w:rsid w:val="44310CC0"/>
    <w:rsid w:val="4465367B"/>
    <w:rsid w:val="446C0BD4"/>
    <w:rsid w:val="446C5B34"/>
    <w:rsid w:val="44A87692"/>
    <w:rsid w:val="44BCA7B0"/>
    <w:rsid w:val="44D20384"/>
    <w:rsid w:val="450B3E1A"/>
    <w:rsid w:val="453155CE"/>
    <w:rsid w:val="45450A7E"/>
    <w:rsid w:val="455DD0B8"/>
    <w:rsid w:val="45678FC6"/>
    <w:rsid w:val="45852B26"/>
    <w:rsid w:val="45973F36"/>
    <w:rsid w:val="45A72C57"/>
    <w:rsid w:val="45BDD850"/>
    <w:rsid w:val="45C5749B"/>
    <w:rsid w:val="45E74DD3"/>
    <w:rsid w:val="45EFF12B"/>
    <w:rsid w:val="460E368A"/>
    <w:rsid w:val="461D9FA4"/>
    <w:rsid w:val="461ED7EC"/>
    <w:rsid w:val="4622D59E"/>
    <w:rsid w:val="462C247E"/>
    <w:rsid w:val="46314C64"/>
    <w:rsid w:val="4645EE2B"/>
    <w:rsid w:val="466DC3FD"/>
    <w:rsid w:val="46815397"/>
    <w:rsid w:val="4692AA82"/>
    <w:rsid w:val="46A9D134"/>
    <w:rsid w:val="46D9E498"/>
    <w:rsid w:val="46DA9D70"/>
    <w:rsid w:val="46E3BC52"/>
    <w:rsid w:val="470490B8"/>
    <w:rsid w:val="4723A4B9"/>
    <w:rsid w:val="4723D173"/>
    <w:rsid w:val="472BC166"/>
    <w:rsid w:val="4735A72B"/>
    <w:rsid w:val="473E7CCE"/>
    <w:rsid w:val="477E99C9"/>
    <w:rsid w:val="47ECB443"/>
    <w:rsid w:val="483C4224"/>
    <w:rsid w:val="4843A5C9"/>
    <w:rsid w:val="485BF5C8"/>
    <w:rsid w:val="487CCF90"/>
    <w:rsid w:val="489388DB"/>
    <w:rsid w:val="48957ED0"/>
    <w:rsid w:val="48A667A3"/>
    <w:rsid w:val="48B8F3FB"/>
    <w:rsid w:val="48DEA1EF"/>
    <w:rsid w:val="4919F7EA"/>
    <w:rsid w:val="491E3A64"/>
    <w:rsid w:val="496A85B1"/>
    <w:rsid w:val="497FBA36"/>
    <w:rsid w:val="49892A63"/>
    <w:rsid w:val="498F6A33"/>
    <w:rsid w:val="49965C70"/>
    <w:rsid w:val="49C55D00"/>
    <w:rsid w:val="49CDDDE3"/>
    <w:rsid w:val="49CE5EE6"/>
    <w:rsid w:val="49D4B151"/>
    <w:rsid w:val="49D81E50"/>
    <w:rsid w:val="49E266BF"/>
    <w:rsid w:val="49FDBA1F"/>
    <w:rsid w:val="4A4397DD"/>
    <w:rsid w:val="4A54362C"/>
    <w:rsid w:val="4AC11FE4"/>
    <w:rsid w:val="4ADC8FB9"/>
    <w:rsid w:val="4B054B58"/>
    <w:rsid w:val="4B1DB2A6"/>
    <w:rsid w:val="4B63AAF6"/>
    <w:rsid w:val="4B69532E"/>
    <w:rsid w:val="4B836EBC"/>
    <w:rsid w:val="4B857A3F"/>
    <w:rsid w:val="4B9EF4EE"/>
    <w:rsid w:val="4BDDA8D9"/>
    <w:rsid w:val="4BF69EA0"/>
    <w:rsid w:val="4C0B3841"/>
    <w:rsid w:val="4C15AE25"/>
    <w:rsid w:val="4C2ACA1C"/>
    <w:rsid w:val="4C77285C"/>
    <w:rsid w:val="4C7FC25D"/>
    <w:rsid w:val="4CFB740F"/>
    <w:rsid w:val="4D08CBDF"/>
    <w:rsid w:val="4D1B09CD"/>
    <w:rsid w:val="4D30161F"/>
    <w:rsid w:val="4D4D3660"/>
    <w:rsid w:val="4D57D883"/>
    <w:rsid w:val="4D72C9EC"/>
    <w:rsid w:val="4D9D3C2F"/>
    <w:rsid w:val="4DE35684"/>
    <w:rsid w:val="4DFE29AD"/>
    <w:rsid w:val="4E618135"/>
    <w:rsid w:val="4E6C3DBC"/>
    <w:rsid w:val="4EB8B2AC"/>
    <w:rsid w:val="4EC1B4B0"/>
    <w:rsid w:val="4EDEF947"/>
    <w:rsid w:val="4F200EEB"/>
    <w:rsid w:val="4F39878D"/>
    <w:rsid w:val="4F617232"/>
    <w:rsid w:val="4F7AEE1A"/>
    <w:rsid w:val="4F82EE96"/>
    <w:rsid w:val="4FD72CD1"/>
    <w:rsid w:val="4FFE90B0"/>
    <w:rsid w:val="504E19E3"/>
    <w:rsid w:val="504F1180"/>
    <w:rsid w:val="506F475E"/>
    <w:rsid w:val="507778D7"/>
    <w:rsid w:val="5098F101"/>
    <w:rsid w:val="50AB1A51"/>
    <w:rsid w:val="50C6A199"/>
    <w:rsid w:val="50CF0548"/>
    <w:rsid w:val="50D16E59"/>
    <w:rsid w:val="50F7FF84"/>
    <w:rsid w:val="513DAF05"/>
    <w:rsid w:val="516FE796"/>
    <w:rsid w:val="519C4813"/>
    <w:rsid w:val="51B837A2"/>
    <w:rsid w:val="51D212D0"/>
    <w:rsid w:val="5204CC0F"/>
    <w:rsid w:val="520E2965"/>
    <w:rsid w:val="52129BA9"/>
    <w:rsid w:val="52152277"/>
    <w:rsid w:val="521B052E"/>
    <w:rsid w:val="5238E5CC"/>
    <w:rsid w:val="5257B0FF"/>
    <w:rsid w:val="5263AD42"/>
    <w:rsid w:val="52BCA4FE"/>
    <w:rsid w:val="531E4B9B"/>
    <w:rsid w:val="53438F2E"/>
    <w:rsid w:val="534CE22E"/>
    <w:rsid w:val="5373E9F9"/>
    <w:rsid w:val="5387E18A"/>
    <w:rsid w:val="53D65271"/>
    <w:rsid w:val="5470063A"/>
    <w:rsid w:val="547506F7"/>
    <w:rsid w:val="548C1136"/>
    <w:rsid w:val="54A52661"/>
    <w:rsid w:val="54E742F3"/>
    <w:rsid w:val="54F75CD1"/>
    <w:rsid w:val="54FC7D4C"/>
    <w:rsid w:val="552DD1D2"/>
    <w:rsid w:val="552FA725"/>
    <w:rsid w:val="554EB8E5"/>
    <w:rsid w:val="5557930C"/>
    <w:rsid w:val="5564A96F"/>
    <w:rsid w:val="558551B2"/>
    <w:rsid w:val="55A60C57"/>
    <w:rsid w:val="55A8BC2A"/>
    <w:rsid w:val="55D33712"/>
    <w:rsid w:val="55DB73C3"/>
    <w:rsid w:val="55E3E9E6"/>
    <w:rsid w:val="55F35F5A"/>
    <w:rsid w:val="55F482AD"/>
    <w:rsid w:val="5601A546"/>
    <w:rsid w:val="560387DE"/>
    <w:rsid w:val="567CDA19"/>
    <w:rsid w:val="56B1ACA2"/>
    <w:rsid w:val="56EF33EC"/>
    <w:rsid w:val="57138F94"/>
    <w:rsid w:val="5726C435"/>
    <w:rsid w:val="573A6B01"/>
    <w:rsid w:val="574F0A87"/>
    <w:rsid w:val="57AD9363"/>
    <w:rsid w:val="57B88E1F"/>
    <w:rsid w:val="57D553B3"/>
    <w:rsid w:val="57E51E77"/>
    <w:rsid w:val="5831E378"/>
    <w:rsid w:val="5832BAE3"/>
    <w:rsid w:val="5871FEE3"/>
    <w:rsid w:val="58C7EC95"/>
    <w:rsid w:val="58D7B48E"/>
    <w:rsid w:val="5901C821"/>
    <w:rsid w:val="5922E613"/>
    <w:rsid w:val="59339193"/>
    <w:rsid w:val="594430C6"/>
    <w:rsid w:val="599A8200"/>
    <w:rsid w:val="59DE148A"/>
    <w:rsid w:val="59E913A3"/>
    <w:rsid w:val="59ED39F9"/>
    <w:rsid w:val="59F10F7E"/>
    <w:rsid w:val="5A0301DC"/>
    <w:rsid w:val="5A0B60E7"/>
    <w:rsid w:val="5A1061CA"/>
    <w:rsid w:val="5A115CF9"/>
    <w:rsid w:val="5A4AF656"/>
    <w:rsid w:val="5A541E81"/>
    <w:rsid w:val="5AB02B2B"/>
    <w:rsid w:val="5AB06824"/>
    <w:rsid w:val="5AC7A924"/>
    <w:rsid w:val="5AE79AC8"/>
    <w:rsid w:val="5B14EBB9"/>
    <w:rsid w:val="5B71F54F"/>
    <w:rsid w:val="5B9B0360"/>
    <w:rsid w:val="5BDA7AE2"/>
    <w:rsid w:val="5C40C457"/>
    <w:rsid w:val="5C752D30"/>
    <w:rsid w:val="5C789BA8"/>
    <w:rsid w:val="5C9D282F"/>
    <w:rsid w:val="5CA81837"/>
    <w:rsid w:val="5CB46737"/>
    <w:rsid w:val="5D170C6E"/>
    <w:rsid w:val="5D21C326"/>
    <w:rsid w:val="5D2DA7CA"/>
    <w:rsid w:val="5D3E1F43"/>
    <w:rsid w:val="5D3FD1A1"/>
    <w:rsid w:val="5D6F2F1D"/>
    <w:rsid w:val="5D741A28"/>
    <w:rsid w:val="5DCE73E4"/>
    <w:rsid w:val="5DD0D76A"/>
    <w:rsid w:val="5DFE6FFC"/>
    <w:rsid w:val="5E11E2FD"/>
    <w:rsid w:val="5E1C6690"/>
    <w:rsid w:val="5E4031C3"/>
    <w:rsid w:val="5E643BBF"/>
    <w:rsid w:val="5E8946F8"/>
    <w:rsid w:val="5EBCA8EF"/>
    <w:rsid w:val="5F2A3038"/>
    <w:rsid w:val="5F3A7B6B"/>
    <w:rsid w:val="5F483BFE"/>
    <w:rsid w:val="5F51B51D"/>
    <w:rsid w:val="5F96856E"/>
    <w:rsid w:val="5FA37712"/>
    <w:rsid w:val="600C4C08"/>
    <w:rsid w:val="6024EDB0"/>
    <w:rsid w:val="602813A8"/>
    <w:rsid w:val="60293549"/>
    <w:rsid w:val="604903A2"/>
    <w:rsid w:val="60515BA7"/>
    <w:rsid w:val="6076133E"/>
    <w:rsid w:val="607876EE"/>
    <w:rsid w:val="60861B1F"/>
    <w:rsid w:val="609B3FF1"/>
    <w:rsid w:val="60C04122"/>
    <w:rsid w:val="60F74A79"/>
    <w:rsid w:val="6100F4CA"/>
    <w:rsid w:val="6162D4B8"/>
    <w:rsid w:val="61651059"/>
    <w:rsid w:val="617B4808"/>
    <w:rsid w:val="61840FAF"/>
    <w:rsid w:val="6195380F"/>
    <w:rsid w:val="61961BE9"/>
    <w:rsid w:val="61A2F39F"/>
    <w:rsid w:val="61C2601A"/>
    <w:rsid w:val="61CD076C"/>
    <w:rsid w:val="61D30109"/>
    <w:rsid w:val="61F41358"/>
    <w:rsid w:val="621BA5E3"/>
    <w:rsid w:val="62250C00"/>
    <w:rsid w:val="622E9F92"/>
    <w:rsid w:val="62357CA2"/>
    <w:rsid w:val="625D1A15"/>
    <w:rsid w:val="626FDC40"/>
    <w:rsid w:val="62825468"/>
    <w:rsid w:val="628CF8BC"/>
    <w:rsid w:val="628F7CD2"/>
    <w:rsid w:val="62C99ADB"/>
    <w:rsid w:val="62E3E0C6"/>
    <w:rsid w:val="62EB3A79"/>
    <w:rsid w:val="6302BCAF"/>
    <w:rsid w:val="631533B5"/>
    <w:rsid w:val="634CD55B"/>
    <w:rsid w:val="6363E26C"/>
    <w:rsid w:val="6371D682"/>
    <w:rsid w:val="6374666C"/>
    <w:rsid w:val="63981BD5"/>
    <w:rsid w:val="639A0B4F"/>
    <w:rsid w:val="63A0F45B"/>
    <w:rsid w:val="63C25624"/>
    <w:rsid w:val="63C95DF3"/>
    <w:rsid w:val="63CF69EB"/>
    <w:rsid w:val="63E52C7D"/>
    <w:rsid w:val="63EE543A"/>
    <w:rsid w:val="63F54259"/>
    <w:rsid w:val="640E6314"/>
    <w:rsid w:val="6416D666"/>
    <w:rsid w:val="641F9B8F"/>
    <w:rsid w:val="64360103"/>
    <w:rsid w:val="64638AD6"/>
    <w:rsid w:val="6471EB98"/>
    <w:rsid w:val="64757050"/>
    <w:rsid w:val="647EDCC8"/>
    <w:rsid w:val="6481D829"/>
    <w:rsid w:val="64AB4EBD"/>
    <w:rsid w:val="64BA06EC"/>
    <w:rsid w:val="64C7AF76"/>
    <w:rsid w:val="64CA9BD9"/>
    <w:rsid w:val="64CB6934"/>
    <w:rsid w:val="64DB06D7"/>
    <w:rsid w:val="650A4ABD"/>
    <w:rsid w:val="6513C77D"/>
    <w:rsid w:val="65469677"/>
    <w:rsid w:val="6578E02B"/>
    <w:rsid w:val="65FC1D7E"/>
    <w:rsid w:val="6608D431"/>
    <w:rsid w:val="661855D5"/>
    <w:rsid w:val="662F1AE2"/>
    <w:rsid w:val="6637CBEF"/>
    <w:rsid w:val="6670C0D0"/>
    <w:rsid w:val="6693BB67"/>
    <w:rsid w:val="669CEA0A"/>
    <w:rsid w:val="66B7AFF7"/>
    <w:rsid w:val="66BE5737"/>
    <w:rsid w:val="66CC3691"/>
    <w:rsid w:val="66D0DC43"/>
    <w:rsid w:val="66F0B75D"/>
    <w:rsid w:val="66F24EFD"/>
    <w:rsid w:val="6727034A"/>
    <w:rsid w:val="674F8862"/>
    <w:rsid w:val="6759174B"/>
    <w:rsid w:val="677002C9"/>
    <w:rsid w:val="677727E5"/>
    <w:rsid w:val="6785DB02"/>
    <w:rsid w:val="67A7DAFE"/>
    <w:rsid w:val="67C3D1FB"/>
    <w:rsid w:val="67D2F194"/>
    <w:rsid w:val="67D4D2DE"/>
    <w:rsid w:val="67E9D1AA"/>
    <w:rsid w:val="67EC9A64"/>
    <w:rsid w:val="681983F4"/>
    <w:rsid w:val="685F22A4"/>
    <w:rsid w:val="6866CCDD"/>
    <w:rsid w:val="686978E4"/>
    <w:rsid w:val="6874F803"/>
    <w:rsid w:val="6877F5F4"/>
    <w:rsid w:val="68A7C425"/>
    <w:rsid w:val="68A9E1C9"/>
    <w:rsid w:val="68B7C798"/>
    <w:rsid w:val="68C38F7D"/>
    <w:rsid w:val="68C45D60"/>
    <w:rsid w:val="68CEFC7E"/>
    <w:rsid w:val="68F53661"/>
    <w:rsid w:val="691ECCFE"/>
    <w:rsid w:val="6923241D"/>
    <w:rsid w:val="6948C1C2"/>
    <w:rsid w:val="694BE826"/>
    <w:rsid w:val="697ED6F0"/>
    <w:rsid w:val="69AEBAD8"/>
    <w:rsid w:val="69B0CC75"/>
    <w:rsid w:val="69BB7654"/>
    <w:rsid w:val="69F2369F"/>
    <w:rsid w:val="69F85856"/>
    <w:rsid w:val="6A1A8F3D"/>
    <w:rsid w:val="6A1C7AA2"/>
    <w:rsid w:val="6A209B59"/>
    <w:rsid w:val="6A225EEF"/>
    <w:rsid w:val="6A32FC2B"/>
    <w:rsid w:val="6A3DA068"/>
    <w:rsid w:val="6A4A59B9"/>
    <w:rsid w:val="6A4ABA0E"/>
    <w:rsid w:val="6A5710E2"/>
    <w:rsid w:val="6A5DCFC8"/>
    <w:rsid w:val="6A75CB80"/>
    <w:rsid w:val="6A7C5085"/>
    <w:rsid w:val="6A896DD1"/>
    <w:rsid w:val="6A8FE986"/>
    <w:rsid w:val="6AC23FA4"/>
    <w:rsid w:val="6AE179CA"/>
    <w:rsid w:val="6AE878D1"/>
    <w:rsid w:val="6B6DDC00"/>
    <w:rsid w:val="6BDCF018"/>
    <w:rsid w:val="6BEEA61B"/>
    <w:rsid w:val="6C420CA7"/>
    <w:rsid w:val="6C646DFE"/>
    <w:rsid w:val="6C81876C"/>
    <w:rsid w:val="6C8A098E"/>
    <w:rsid w:val="6C9EB760"/>
    <w:rsid w:val="6CD5FDAA"/>
    <w:rsid w:val="6CFB93BF"/>
    <w:rsid w:val="6D1096AE"/>
    <w:rsid w:val="6D20F90E"/>
    <w:rsid w:val="6D28B1AF"/>
    <w:rsid w:val="6D3BDDAA"/>
    <w:rsid w:val="6D513CFF"/>
    <w:rsid w:val="6D616F43"/>
    <w:rsid w:val="6D6A8C69"/>
    <w:rsid w:val="6DC83C11"/>
    <w:rsid w:val="6E16CDB4"/>
    <w:rsid w:val="6E201C11"/>
    <w:rsid w:val="6E464A0F"/>
    <w:rsid w:val="6E522FC8"/>
    <w:rsid w:val="6E545131"/>
    <w:rsid w:val="6E5E6128"/>
    <w:rsid w:val="6E62C1C5"/>
    <w:rsid w:val="6E917ED8"/>
    <w:rsid w:val="6EAD5A4C"/>
    <w:rsid w:val="6EB73EE5"/>
    <w:rsid w:val="6F2C7C0B"/>
    <w:rsid w:val="6F2CCAE7"/>
    <w:rsid w:val="6F31686D"/>
    <w:rsid w:val="6F38B485"/>
    <w:rsid w:val="6F3B94AA"/>
    <w:rsid w:val="6F59E82B"/>
    <w:rsid w:val="6F8A922E"/>
    <w:rsid w:val="6FAAFC3D"/>
    <w:rsid w:val="6FB1FAE8"/>
    <w:rsid w:val="6FB25B8F"/>
    <w:rsid w:val="6FE1B1CF"/>
    <w:rsid w:val="702C1776"/>
    <w:rsid w:val="7038814B"/>
    <w:rsid w:val="7038D472"/>
    <w:rsid w:val="70665755"/>
    <w:rsid w:val="7094989F"/>
    <w:rsid w:val="709C33EC"/>
    <w:rsid w:val="70B3387E"/>
    <w:rsid w:val="70BAB5BA"/>
    <w:rsid w:val="70CAB7F0"/>
    <w:rsid w:val="7110195B"/>
    <w:rsid w:val="71486EDE"/>
    <w:rsid w:val="719F5BEA"/>
    <w:rsid w:val="71B54646"/>
    <w:rsid w:val="71C448EE"/>
    <w:rsid w:val="724EBBBF"/>
    <w:rsid w:val="72519A85"/>
    <w:rsid w:val="72746C97"/>
    <w:rsid w:val="72E06B6B"/>
    <w:rsid w:val="72E9152F"/>
    <w:rsid w:val="73009AD9"/>
    <w:rsid w:val="730CBD01"/>
    <w:rsid w:val="732F7303"/>
    <w:rsid w:val="7331C31A"/>
    <w:rsid w:val="7336FA19"/>
    <w:rsid w:val="73687BA7"/>
    <w:rsid w:val="7389C79F"/>
    <w:rsid w:val="738D0568"/>
    <w:rsid w:val="7398C726"/>
    <w:rsid w:val="73BEB52C"/>
    <w:rsid w:val="73C17029"/>
    <w:rsid w:val="73C9C5D7"/>
    <w:rsid w:val="73EEBAB0"/>
    <w:rsid w:val="7407D252"/>
    <w:rsid w:val="7421490D"/>
    <w:rsid w:val="743A1C67"/>
    <w:rsid w:val="745314F8"/>
    <w:rsid w:val="745F84C6"/>
    <w:rsid w:val="747C4488"/>
    <w:rsid w:val="747E7B8A"/>
    <w:rsid w:val="748A240A"/>
    <w:rsid w:val="74DA5BE7"/>
    <w:rsid w:val="74EA9F4D"/>
    <w:rsid w:val="74F4770E"/>
    <w:rsid w:val="75027DD8"/>
    <w:rsid w:val="751A35E6"/>
    <w:rsid w:val="756813B1"/>
    <w:rsid w:val="75813A1E"/>
    <w:rsid w:val="7591A320"/>
    <w:rsid w:val="759DBF0C"/>
    <w:rsid w:val="75A58EDF"/>
    <w:rsid w:val="75C1BA5C"/>
    <w:rsid w:val="75D246F0"/>
    <w:rsid w:val="75DBC86B"/>
    <w:rsid w:val="75EB0B84"/>
    <w:rsid w:val="76053EEC"/>
    <w:rsid w:val="762F00DB"/>
    <w:rsid w:val="764E0F75"/>
    <w:rsid w:val="76B729EB"/>
    <w:rsid w:val="76F14124"/>
    <w:rsid w:val="76FC0AA6"/>
    <w:rsid w:val="76FED10D"/>
    <w:rsid w:val="7701963B"/>
    <w:rsid w:val="77306EE4"/>
    <w:rsid w:val="775AC192"/>
    <w:rsid w:val="779FC6E2"/>
    <w:rsid w:val="7819E62B"/>
    <w:rsid w:val="786C94BF"/>
    <w:rsid w:val="787BA6B3"/>
    <w:rsid w:val="789DEF9A"/>
    <w:rsid w:val="789E1673"/>
    <w:rsid w:val="78BC81A3"/>
    <w:rsid w:val="78CB0FFA"/>
    <w:rsid w:val="7909346B"/>
    <w:rsid w:val="792D1014"/>
    <w:rsid w:val="793281E9"/>
    <w:rsid w:val="7973B69E"/>
    <w:rsid w:val="797EE411"/>
    <w:rsid w:val="797F0A5F"/>
    <w:rsid w:val="797F1463"/>
    <w:rsid w:val="798ADC07"/>
    <w:rsid w:val="79A8BA15"/>
    <w:rsid w:val="79DC9A72"/>
    <w:rsid w:val="79E74094"/>
    <w:rsid w:val="7A1CC0C8"/>
    <w:rsid w:val="7A38F116"/>
    <w:rsid w:val="7A3EFDDD"/>
    <w:rsid w:val="7A5A9310"/>
    <w:rsid w:val="7A870122"/>
    <w:rsid w:val="7AAF4932"/>
    <w:rsid w:val="7AB06A42"/>
    <w:rsid w:val="7AB100A7"/>
    <w:rsid w:val="7AB8F38C"/>
    <w:rsid w:val="7AD0678B"/>
    <w:rsid w:val="7AE71638"/>
    <w:rsid w:val="7AE8CEFB"/>
    <w:rsid w:val="7B059929"/>
    <w:rsid w:val="7B098BF0"/>
    <w:rsid w:val="7B17E19E"/>
    <w:rsid w:val="7B231063"/>
    <w:rsid w:val="7B2FA4F8"/>
    <w:rsid w:val="7B530304"/>
    <w:rsid w:val="7B603E82"/>
    <w:rsid w:val="7B640282"/>
    <w:rsid w:val="7B95B8AF"/>
    <w:rsid w:val="7BD5A394"/>
    <w:rsid w:val="7BFAF7DA"/>
    <w:rsid w:val="7C01319B"/>
    <w:rsid w:val="7C1109CD"/>
    <w:rsid w:val="7C27E848"/>
    <w:rsid w:val="7C34D37F"/>
    <w:rsid w:val="7C4B1C9D"/>
    <w:rsid w:val="7C5EA70B"/>
    <w:rsid w:val="7CA9985C"/>
    <w:rsid w:val="7CB5DE2A"/>
    <w:rsid w:val="7CB74960"/>
    <w:rsid w:val="7CDA19EE"/>
    <w:rsid w:val="7CDCEAD2"/>
    <w:rsid w:val="7CF7C7B7"/>
    <w:rsid w:val="7D18097F"/>
    <w:rsid w:val="7D28AF73"/>
    <w:rsid w:val="7D314376"/>
    <w:rsid w:val="7D6111AD"/>
    <w:rsid w:val="7D6AA6A5"/>
    <w:rsid w:val="7D7FA7F2"/>
    <w:rsid w:val="7D974DAB"/>
    <w:rsid w:val="7DA1C892"/>
    <w:rsid w:val="7DB06172"/>
    <w:rsid w:val="7DB39C2E"/>
    <w:rsid w:val="7DC174E2"/>
    <w:rsid w:val="7DD42955"/>
    <w:rsid w:val="7E052519"/>
    <w:rsid w:val="7E6CF49D"/>
    <w:rsid w:val="7EB5249A"/>
    <w:rsid w:val="7ECD3663"/>
    <w:rsid w:val="7EFC9D2D"/>
    <w:rsid w:val="7F11340F"/>
    <w:rsid w:val="7F1CA597"/>
    <w:rsid w:val="7F3B05DD"/>
    <w:rsid w:val="7F411B34"/>
    <w:rsid w:val="7F69B009"/>
    <w:rsid w:val="7F815F9C"/>
    <w:rsid w:val="7FA50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DA87DF72-DB9B-434C-8C7E-28DABB37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8"/>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8"/>
      </w:numPr>
      <w:spacing w:before="240" w:after="60"/>
      <w:outlineLvl w:val="5"/>
    </w:pPr>
    <w:rPr>
      <w:rFonts w:ascii="Calibri" w:hAnsi="Calibri"/>
      <w:b/>
      <w:bCs/>
      <w:szCs w:val="22"/>
    </w:rPr>
  </w:style>
  <w:style w:type="paragraph" w:styleId="Heading7">
    <w:name w:val="heading 7"/>
    <w:basedOn w:val="Normal"/>
    <w:next w:val="Normal"/>
    <w:pPr>
      <w:numPr>
        <w:ilvl w:val="6"/>
        <w:numId w:val="18"/>
      </w:numPr>
      <w:spacing w:before="240" w:after="60"/>
      <w:outlineLvl w:val="6"/>
    </w:pPr>
    <w:rPr>
      <w:rFonts w:ascii="Calibri" w:hAnsi="Calibri"/>
    </w:rPr>
  </w:style>
  <w:style w:type="paragraph" w:styleId="Heading8">
    <w:name w:val="heading 8"/>
    <w:basedOn w:val="Normal"/>
    <w:next w:val="Normal"/>
    <w:pPr>
      <w:numPr>
        <w:ilvl w:val="7"/>
        <w:numId w:val="18"/>
      </w:numPr>
      <w:spacing w:before="240" w:after="60"/>
      <w:outlineLvl w:val="7"/>
    </w:pPr>
    <w:rPr>
      <w:rFonts w:ascii="Calibri" w:hAnsi="Calibri"/>
      <w:i/>
      <w:iCs/>
    </w:rPr>
  </w:style>
  <w:style w:type="paragraph" w:styleId="Heading9">
    <w:name w:val="heading 9"/>
    <w:basedOn w:val="Normal"/>
    <w:next w:val="Normal"/>
    <w:pPr>
      <w:numPr>
        <w:ilvl w:val="8"/>
        <w:numId w:val="18"/>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8"/>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2"/>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21"/>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25"/>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20"/>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23"/>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24"/>
      </w:numPr>
      <w:contextualSpacing/>
    </w:pPr>
  </w:style>
  <w:style w:type="paragraph" w:customStyle="1" w:styleId="DfESOutNumbered">
    <w:name w:val="DfESOutNumbered"/>
    <w:basedOn w:val="Normal"/>
    <w:pPr>
      <w:widowControl w:val="0"/>
      <w:numPr>
        <w:numId w:val="26"/>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27"/>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28"/>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29"/>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19"/>
      </w:numPr>
    </w:pPr>
  </w:style>
  <w:style w:type="numbering" w:customStyle="1" w:styleId="LFO3">
    <w:name w:val="LFO3"/>
    <w:basedOn w:val="NoList"/>
    <w:pPr>
      <w:numPr>
        <w:numId w:val="20"/>
      </w:numPr>
    </w:pPr>
  </w:style>
  <w:style w:type="numbering" w:customStyle="1" w:styleId="LFO4">
    <w:name w:val="LFO4"/>
    <w:basedOn w:val="NoList"/>
    <w:pPr>
      <w:numPr>
        <w:numId w:val="21"/>
      </w:numPr>
    </w:pPr>
  </w:style>
  <w:style w:type="numbering" w:customStyle="1" w:styleId="LFO6">
    <w:name w:val="LFO6"/>
    <w:basedOn w:val="NoList"/>
    <w:pPr>
      <w:numPr>
        <w:numId w:val="22"/>
      </w:numPr>
    </w:pPr>
  </w:style>
  <w:style w:type="numbering" w:customStyle="1" w:styleId="LFO9">
    <w:name w:val="LFO9"/>
    <w:basedOn w:val="NoList"/>
    <w:pPr>
      <w:numPr>
        <w:numId w:val="23"/>
      </w:numPr>
    </w:pPr>
  </w:style>
  <w:style w:type="numbering" w:customStyle="1" w:styleId="LFO10">
    <w:name w:val="LFO10"/>
    <w:basedOn w:val="NoList"/>
    <w:pPr>
      <w:numPr>
        <w:numId w:val="24"/>
      </w:numPr>
    </w:pPr>
  </w:style>
  <w:style w:type="numbering" w:customStyle="1" w:styleId="LFO25">
    <w:name w:val="LFO25"/>
    <w:basedOn w:val="NoList"/>
    <w:pPr>
      <w:numPr>
        <w:numId w:val="25"/>
      </w:numPr>
    </w:pPr>
  </w:style>
  <w:style w:type="numbering" w:customStyle="1" w:styleId="LFO28">
    <w:name w:val="LFO28"/>
    <w:basedOn w:val="NoList"/>
    <w:pPr>
      <w:numPr>
        <w:numId w:val="26"/>
      </w:numPr>
    </w:pPr>
  </w:style>
  <w:style w:type="numbering" w:customStyle="1" w:styleId="LFO30">
    <w:name w:val="LFO30"/>
    <w:basedOn w:val="NoList"/>
    <w:pPr>
      <w:numPr>
        <w:numId w:val="27"/>
      </w:numPr>
    </w:pPr>
  </w:style>
  <w:style w:type="numbering" w:customStyle="1" w:styleId="LFO34">
    <w:name w:val="LFO34"/>
    <w:basedOn w:val="NoList"/>
    <w:pPr>
      <w:numPr>
        <w:numId w:val="28"/>
      </w:numPr>
    </w:pPr>
  </w:style>
  <w:style w:type="numbering" w:customStyle="1" w:styleId="LFO36">
    <w:name w:val="LFO36"/>
    <w:basedOn w:val="NoList"/>
    <w:pPr>
      <w:numPr>
        <w:numId w:val="29"/>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EF2301"/>
    <w:pPr>
      <w:widowControl w:val="0"/>
      <w:suppressAutoHyphens w:val="0"/>
      <w:autoSpaceDE w:val="0"/>
      <w:spacing w:after="0" w:line="240" w:lineRule="auto"/>
      <w:ind w:left="165"/>
    </w:pPr>
    <w:rPr>
      <w:rFonts w:ascii="Calibri Light" w:eastAsia="Calibri Light" w:hAnsi="Calibri Light" w:cs="Calibri Light"/>
      <w:color w:val="auto"/>
      <w:sz w:val="22"/>
      <w:szCs w:val="22"/>
      <w:lang w:val="en-US" w:eastAsia="en-US"/>
    </w:rPr>
  </w:style>
  <w:style w:type="paragraph" w:styleId="NormalWeb">
    <w:name w:val="Normal (Web)"/>
    <w:basedOn w:val="Normal"/>
    <w:uiPriority w:val="99"/>
    <w:semiHidden/>
    <w:unhideWhenUsed/>
    <w:rsid w:val="008E7769"/>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8E7769"/>
    <w:rPr>
      <w:b/>
      <w:bCs/>
    </w:rPr>
  </w:style>
  <w:style w:type="character" w:styleId="Emphasis">
    <w:name w:val="Emphasis"/>
    <w:basedOn w:val="DefaultParagraphFont"/>
    <w:uiPriority w:val="20"/>
    <w:qFormat/>
    <w:rsid w:val="008E776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82456452">
      <w:bodyDiv w:val="1"/>
      <w:marLeft w:val="0"/>
      <w:marRight w:val="0"/>
      <w:marTop w:val="0"/>
      <w:marBottom w:val="0"/>
      <w:divBdr>
        <w:top w:val="none" w:sz="0" w:space="0" w:color="auto"/>
        <w:left w:val="none" w:sz="0" w:space="0" w:color="auto"/>
        <w:bottom w:val="none" w:sz="0" w:space="0" w:color="auto"/>
        <w:right w:val="none" w:sz="0" w:space="0" w:color="auto"/>
      </w:divBdr>
      <w:divsChild>
        <w:div w:id="160658312">
          <w:marLeft w:val="0"/>
          <w:marRight w:val="0"/>
          <w:marTop w:val="0"/>
          <w:marBottom w:val="0"/>
          <w:divBdr>
            <w:top w:val="none" w:sz="0" w:space="0" w:color="auto"/>
            <w:left w:val="none" w:sz="0" w:space="0" w:color="auto"/>
            <w:bottom w:val="none" w:sz="0" w:space="0" w:color="auto"/>
            <w:right w:val="none" w:sz="0" w:space="0" w:color="auto"/>
          </w:divBdr>
        </w:div>
        <w:div w:id="977684822">
          <w:marLeft w:val="0"/>
          <w:marRight w:val="0"/>
          <w:marTop w:val="0"/>
          <w:marBottom w:val="0"/>
          <w:divBdr>
            <w:top w:val="none" w:sz="0" w:space="0" w:color="auto"/>
            <w:left w:val="none" w:sz="0" w:space="0" w:color="auto"/>
            <w:bottom w:val="none" w:sz="0" w:space="0" w:color="auto"/>
            <w:right w:val="none" w:sz="0" w:space="0" w:color="auto"/>
          </w:divBdr>
        </w:div>
        <w:div w:id="1162043927">
          <w:marLeft w:val="0"/>
          <w:marRight w:val="0"/>
          <w:marTop w:val="0"/>
          <w:marBottom w:val="0"/>
          <w:divBdr>
            <w:top w:val="none" w:sz="0" w:space="0" w:color="auto"/>
            <w:left w:val="none" w:sz="0" w:space="0" w:color="auto"/>
            <w:bottom w:val="none" w:sz="0" w:space="0" w:color="auto"/>
            <w:right w:val="none" w:sz="0" w:space="0" w:color="auto"/>
          </w:divBdr>
        </w:div>
        <w:div w:id="1255356575">
          <w:marLeft w:val="0"/>
          <w:marRight w:val="0"/>
          <w:marTop w:val="0"/>
          <w:marBottom w:val="0"/>
          <w:divBdr>
            <w:top w:val="none" w:sz="0" w:space="0" w:color="auto"/>
            <w:left w:val="none" w:sz="0" w:space="0" w:color="auto"/>
            <w:bottom w:val="none" w:sz="0" w:space="0" w:color="auto"/>
            <w:right w:val="none" w:sz="0" w:space="0" w:color="auto"/>
          </w:divBdr>
        </w:div>
        <w:div w:id="1736976600">
          <w:marLeft w:val="0"/>
          <w:marRight w:val="0"/>
          <w:marTop w:val="0"/>
          <w:marBottom w:val="0"/>
          <w:divBdr>
            <w:top w:val="none" w:sz="0" w:space="0" w:color="auto"/>
            <w:left w:val="none" w:sz="0" w:space="0" w:color="auto"/>
            <w:bottom w:val="none" w:sz="0" w:space="0" w:color="auto"/>
            <w:right w:val="none" w:sz="0" w:space="0" w:color="auto"/>
          </w:divBdr>
        </w:div>
      </w:divsChild>
    </w:div>
    <w:div w:id="136992731">
      <w:bodyDiv w:val="1"/>
      <w:marLeft w:val="0"/>
      <w:marRight w:val="0"/>
      <w:marTop w:val="0"/>
      <w:marBottom w:val="0"/>
      <w:divBdr>
        <w:top w:val="none" w:sz="0" w:space="0" w:color="auto"/>
        <w:left w:val="none" w:sz="0" w:space="0" w:color="auto"/>
        <w:bottom w:val="none" w:sz="0" w:space="0" w:color="auto"/>
        <w:right w:val="none" w:sz="0" w:space="0" w:color="auto"/>
      </w:divBdr>
    </w:div>
    <w:div w:id="154954894">
      <w:bodyDiv w:val="1"/>
      <w:marLeft w:val="0"/>
      <w:marRight w:val="0"/>
      <w:marTop w:val="0"/>
      <w:marBottom w:val="0"/>
      <w:divBdr>
        <w:top w:val="none" w:sz="0" w:space="0" w:color="auto"/>
        <w:left w:val="none" w:sz="0" w:space="0" w:color="auto"/>
        <w:bottom w:val="none" w:sz="0" w:space="0" w:color="auto"/>
        <w:right w:val="none" w:sz="0" w:space="0" w:color="auto"/>
      </w:divBdr>
    </w:div>
    <w:div w:id="207378752">
      <w:bodyDiv w:val="1"/>
      <w:marLeft w:val="0"/>
      <w:marRight w:val="0"/>
      <w:marTop w:val="0"/>
      <w:marBottom w:val="0"/>
      <w:divBdr>
        <w:top w:val="none" w:sz="0" w:space="0" w:color="auto"/>
        <w:left w:val="none" w:sz="0" w:space="0" w:color="auto"/>
        <w:bottom w:val="none" w:sz="0" w:space="0" w:color="auto"/>
        <w:right w:val="none" w:sz="0" w:space="0" w:color="auto"/>
      </w:divBdr>
      <w:divsChild>
        <w:div w:id="224922931">
          <w:marLeft w:val="0"/>
          <w:marRight w:val="0"/>
          <w:marTop w:val="0"/>
          <w:marBottom w:val="0"/>
          <w:divBdr>
            <w:top w:val="none" w:sz="0" w:space="0" w:color="auto"/>
            <w:left w:val="none" w:sz="0" w:space="0" w:color="auto"/>
            <w:bottom w:val="none" w:sz="0" w:space="0" w:color="auto"/>
            <w:right w:val="none" w:sz="0" w:space="0" w:color="auto"/>
          </w:divBdr>
        </w:div>
        <w:div w:id="1115561379">
          <w:marLeft w:val="0"/>
          <w:marRight w:val="0"/>
          <w:marTop w:val="0"/>
          <w:marBottom w:val="0"/>
          <w:divBdr>
            <w:top w:val="none" w:sz="0" w:space="0" w:color="auto"/>
            <w:left w:val="none" w:sz="0" w:space="0" w:color="auto"/>
            <w:bottom w:val="none" w:sz="0" w:space="0" w:color="auto"/>
            <w:right w:val="none" w:sz="0" w:space="0" w:color="auto"/>
          </w:divBdr>
        </w:div>
        <w:div w:id="1591811510">
          <w:marLeft w:val="0"/>
          <w:marRight w:val="0"/>
          <w:marTop w:val="0"/>
          <w:marBottom w:val="0"/>
          <w:divBdr>
            <w:top w:val="none" w:sz="0" w:space="0" w:color="auto"/>
            <w:left w:val="none" w:sz="0" w:space="0" w:color="auto"/>
            <w:bottom w:val="none" w:sz="0" w:space="0" w:color="auto"/>
            <w:right w:val="none" w:sz="0" w:space="0" w:color="auto"/>
          </w:divBdr>
        </w:div>
        <w:div w:id="1879665638">
          <w:marLeft w:val="0"/>
          <w:marRight w:val="0"/>
          <w:marTop w:val="0"/>
          <w:marBottom w:val="0"/>
          <w:divBdr>
            <w:top w:val="none" w:sz="0" w:space="0" w:color="auto"/>
            <w:left w:val="none" w:sz="0" w:space="0" w:color="auto"/>
            <w:bottom w:val="none" w:sz="0" w:space="0" w:color="auto"/>
            <w:right w:val="none" w:sz="0" w:space="0" w:color="auto"/>
          </w:divBdr>
        </w:div>
        <w:div w:id="2058316042">
          <w:marLeft w:val="0"/>
          <w:marRight w:val="0"/>
          <w:marTop w:val="0"/>
          <w:marBottom w:val="0"/>
          <w:divBdr>
            <w:top w:val="none" w:sz="0" w:space="0" w:color="auto"/>
            <w:left w:val="none" w:sz="0" w:space="0" w:color="auto"/>
            <w:bottom w:val="none" w:sz="0" w:space="0" w:color="auto"/>
            <w:right w:val="none" w:sz="0" w:space="0" w:color="auto"/>
          </w:divBdr>
        </w:div>
      </w:divsChild>
    </w:div>
    <w:div w:id="346565215">
      <w:bodyDiv w:val="1"/>
      <w:marLeft w:val="0"/>
      <w:marRight w:val="0"/>
      <w:marTop w:val="0"/>
      <w:marBottom w:val="0"/>
      <w:divBdr>
        <w:top w:val="none" w:sz="0" w:space="0" w:color="auto"/>
        <w:left w:val="none" w:sz="0" w:space="0" w:color="auto"/>
        <w:bottom w:val="none" w:sz="0" w:space="0" w:color="auto"/>
        <w:right w:val="none" w:sz="0" w:space="0" w:color="auto"/>
      </w:divBdr>
    </w:div>
    <w:div w:id="432752743">
      <w:bodyDiv w:val="1"/>
      <w:marLeft w:val="0"/>
      <w:marRight w:val="0"/>
      <w:marTop w:val="0"/>
      <w:marBottom w:val="0"/>
      <w:divBdr>
        <w:top w:val="none" w:sz="0" w:space="0" w:color="auto"/>
        <w:left w:val="none" w:sz="0" w:space="0" w:color="auto"/>
        <w:bottom w:val="none" w:sz="0" w:space="0" w:color="auto"/>
        <w:right w:val="none" w:sz="0" w:space="0" w:color="auto"/>
      </w:divBdr>
    </w:div>
    <w:div w:id="453865288">
      <w:bodyDiv w:val="1"/>
      <w:marLeft w:val="0"/>
      <w:marRight w:val="0"/>
      <w:marTop w:val="0"/>
      <w:marBottom w:val="0"/>
      <w:divBdr>
        <w:top w:val="none" w:sz="0" w:space="0" w:color="auto"/>
        <w:left w:val="none" w:sz="0" w:space="0" w:color="auto"/>
        <w:bottom w:val="none" w:sz="0" w:space="0" w:color="auto"/>
        <w:right w:val="none" w:sz="0" w:space="0" w:color="auto"/>
      </w:divBdr>
    </w:div>
    <w:div w:id="559681976">
      <w:bodyDiv w:val="1"/>
      <w:marLeft w:val="0"/>
      <w:marRight w:val="0"/>
      <w:marTop w:val="0"/>
      <w:marBottom w:val="0"/>
      <w:divBdr>
        <w:top w:val="none" w:sz="0" w:space="0" w:color="auto"/>
        <w:left w:val="none" w:sz="0" w:space="0" w:color="auto"/>
        <w:bottom w:val="none" w:sz="0" w:space="0" w:color="auto"/>
        <w:right w:val="none" w:sz="0" w:space="0" w:color="auto"/>
      </w:divBdr>
    </w:div>
    <w:div w:id="684861706">
      <w:bodyDiv w:val="1"/>
      <w:marLeft w:val="0"/>
      <w:marRight w:val="0"/>
      <w:marTop w:val="0"/>
      <w:marBottom w:val="0"/>
      <w:divBdr>
        <w:top w:val="none" w:sz="0" w:space="0" w:color="auto"/>
        <w:left w:val="none" w:sz="0" w:space="0" w:color="auto"/>
        <w:bottom w:val="none" w:sz="0" w:space="0" w:color="auto"/>
        <w:right w:val="none" w:sz="0" w:space="0" w:color="auto"/>
      </w:divBdr>
      <w:divsChild>
        <w:div w:id="287246411">
          <w:marLeft w:val="0"/>
          <w:marRight w:val="0"/>
          <w:marTop w:val="0"/>
          <w:marBottom w:val="0"/>
          <w:divBdr>
            <w:top w:val="none" w:sz="0" w:space="0" w:color="auto"/>
            <w:left w:val="none" w:sz="0" w:space="0" w:color="auto"/>
            <w:bottom w:val="none" w:sz="0" w:space="0" w:color="auto"/>
            <w:right w:val="none" w:sz="0" w:space="0" w:color="auto"/>
          </w:divBdr>
        </w:div>
        <w:div w:id="538400785">
          <w:marLeft w:val="0"/>
          <w:marRight w:val="0"/>
          <w:marTop w:val="0"/>
          <w:marBottom w:val="0"/>
          <w:divBdr>
            <w:top w:val="none" w:sz="0" w:space="0" w:color="auto"/>
            <w:left w:val="none" w:sz="0" w:space="0" w:color="auto"/>
            <w:bottom w:val="none" w:sz="0" w:space="0" w:color="auto"/>
            <w:right w:val="none" w:sz="0" w:space="0" w:color="auto"/>
          </w:divBdr>
        </w:div>
        <w:div w:id="942110515">
          <w:marLeft w:val="0"/>
          <w:marRight w:val="0"/>
          <w:marTop w:val="0"/>
          <w:marBottom w:val="0"/>
          <w:divBdr>
            <w:top w:val="none" w:sz="0" w:space="0" w:color="auto"/>
            <w:left w:val="none" w:sz="0" w:space="0" w:color="auto"/>
            <w:bottom w:val="none" w:sz="0" w:space="0" w:color="auto"/>
            <w:right w:val="none" w:sz="0" w:space="0" w:color="auto"/>
          </w:divBdr>
        </w:div>
        <w:div w:id="2013338737">
          <w:marLeft w:val="0"/>
          <w:marRight w:val="0"/>
          <w:marTop w:val="0"/>
          <w:marBottom w:val="0"/>
          <w:divBdr>
            <w:top w:val="none" w:sz="0" w:space="0" w:color="auto"/>
            <w:left w:val="none" w:sz="0" w:space="0" w:color="auto"/>
            <w:bottom w:val="none" w:sz="0" w:space="0" w:color="auto"/>
            <w:right w:val="none" w:sz="0" w:space="0" w:color="auto"/>
          </w:divBdr>
        </w:div>
        <w:div w:id="2026664842">
          <w:marLeft w:val="0"/>
          <w:marRight w:val="0"/>
          <w:marTop w:val="0"/>
          <w:marBottom w:val="0"/>
          <w:divBdr>
            <w:top w:val="none" w:sz="0" w:space="0" w:color="auto"/>
            <w:left w:val="none" w:sz="0" w:space="0" w:color="auto"/>
            <w:bottom w:val="none" w:sz="0" w:space="0" w:color="auto"/>
            <w:right w:val="none" w:sz="0" w:space="0" w:color="auto"/>
          </w:divBdr>
        </w:div>
      </w:divsChild>
    </w:div>
    <w:div w:id="768507554">
      <w:bodyDiv w:val="1"/>
      <w:marLeft w:val="0"/>
      <w:marRight w:val="0"/>
      <w:marTop w:val="0"/>
      <w:marBottom w:val="0"/>
      <w:divBdr>
        <w:top w:val="none" w:sz="0" w:space="0" w:color="auto"/>
        <w:left w:val="none" w:sz="0" w:space="0" w:color="auto"/>
        <w:bottom w:val="none" w:sz="0" w:space="0" w:color="auto"/>
        <w:right w:val="none" w:sz="0" w:space="0" w:color="auto"/>
      </w:divBdr>
      <w:divsChild>
        <w:div w:id="17508997">
          <w:marLeft w:val="0"/>
          <w:marRight w:val="0"/>
          <w:marTop w:val="0"/>
          <w:marBottom w:val="0"/>
          <w:divBdr>
            <w:top w:val="none" w:sz="0" w:space="0" w:color="auto"/>
            <w:left w:val="none" w:sz="0" w:space="0" w:color="auto"/>
            <w:bottom w:val="none" w:sz="0" w:space="0" w:color="auto"/>
            <w:right w:val="none" w:sz="0" w:space="0" w:color="auto"/>
          </w:divBdr>
        </w:div>
        <w:div w:id="1062364945">
          <w:marLeft w:val="0"/>
          <w:marRight w:val="0"/>
          <w:marTop w:val="0"/>
          <w:marBottom w:val="0"/>
          <w:divBdr>
            <w:top w:val="none" w:sz="0" w:space="0" w:color="auto"/>
            <w:left w:val="none" w:sz="0" w:space="0" w:color="auto"/>
            <w:bottom w:val="none" w:sz="0" w:space="0" w:color="auto"/>
            <w:right w:val="none" w:sz="0" w:space="0" w:color="auto"/>
          </w:divBdr>
        </w:div>
        <w:div w:id="1171678332">
          <w:marLeft w:val="0"/>
          <w:marRight w:val="0"/>
          <w:marTop w:val="0"/>
          <w:marBottom w:val="0"/>
          <w:divBdr>
            <w:top w:val="none" w:sz="0" w:space="0" w:color="auto"/>
            <w:left w:val="none" w:sz="0" w:space="0" w:color="auto"/>
            <w:bottom w:val="none" w:sz="0" w:space="0" w:color="auto"/>
            <w:right w:val="none" w:sz="0" w:space="0" w:color="auto"/>
          </w:divBdr>
        </w:div>
        <w:div w:id="1971090980">
          <w:marLeft w:val="0"/>
          <w:marRight w:val="0"/>
          <w:marTop w:val="0"/>
          <w:marBottom w:val="0"/>
          <w:divBdr>
            <w:top w:val="none" w:sz="0" w:space="0" w:color="auto"/>
            <w:left w:val="none" w:sz="0" w:space="0" w:color="auto"/>
            <w:bottom w:val="none" w:sz="0" w:space="0" w:color="auto"/>
            <w:right w:val="none" w:sz="0" w:space="0" w:color="auto"/>
          </w:divBdr>
        </w:div>
        <w:div w:id="2088378535">
          <w:marLeft w:val="0"/>
          <w:marRight w:val="0"/>
          <w:marTop w:val="0"/>
          <w:marBottom w:val="0"/>
          <w:divBdr>
            <w:top w:val="none" w:sz="0" w:space="0" w:color="auto"/>
            <w:left w:val="none" w:sz="0" w:space="0" w:color="auto"/>
            <w:bottom w:val="none" w:sz="0" w:space="0" w:color="auto"/>
            <w:right w:val="none" w:sz="0" w:space="0" w:color="auto"/>
          </w:divBdr>
        </w:div>
      </w:divsChild>
    </w:div>
    <w:div w:id="803276141">
      <w:bodyDiv w:val="1"/>
      <w:marLeft w:val="0"/>
      <w:marRight w:val="0"/>
      <w:marTop w:val="0"/>
      <w:marBottom w:val="0"/>
      <w:divBdr>
        <w:top w:val="none" w:sz="0" w:space="0" w:color="auto"/>
        <w:left w:val="none" w:sz="0" w:space="0" w:color="auto"/>
        <w:bottom w:val="none" w:sz="0" w:space="0" w:color="auto"/>
        <w:right w:val="none" w:sz="0" w:space="0" w:color="auto"/>
      </w:divBdr>
      <w:divsChild>
        <w:div w:id="128399744">
          <w:marLeft w:val="0"/>
          <w:marRight w:val="0"/>
          <w:marTop w:val="0"/>
          <w:marBottom w:val="0"/>
          <w:divBdr>
            <w:top w:val="none" w:sz="0" w:space="0" w:color="auto"/>
            <w:left w:val="none" w:sz="0" w:space="0" w:color="auto"/>
            <w:bottom w:val="none" w:sz="0" w:space="0" w:color="auto"/>
            <w:right w:val="none" w:sz="0" w:space="0" w:color="auto"/>
          </w:divBdr>
        </w:div>
        <w:div w:id="223099950">
          <w:marLeft w:val="0"/>
          <w:marRight w:val="0"/>
          <w:marTop w:val="0"/>
          <w:marBottom w:val="0"/>
          <w:divBdr>
            <w:top w:val="none" w:sz="0" w:space="0" w:color="auto"/>
            <w:left w:val="none" w:sz="0" w:space="0" w:color="auto"/>
            <w:bottom w:val="none" w:sz="0" w:space="0" w:color="auto"/>
            <w:right w:val="none" w:sz="0" w:space="0" w:color="auto"/>
          </w:divBdr>
        </w:div>
        <w:div w:id="382560855">
          <w:marLeft w:val="0"/>
          <w:marRight w:val="0"/>
          <w:marTop w:val="0"/>
          <w:marBottom w:val="0"/>
          <w:divBdr>
            <w:top w:val="none" w:sz="0" w:space="0" w:color="auto"/>
            <w:left w:val="none" w:sz="0" w:space="0" w:color="auto"/>
            <w:bottom w:val="none" w:sz="0" w:space="0" w:color="auto"/>
            <w:right w:val="none" w:sz="0" w:space="0" w:color="auto"/>
          </w:divBdr>
        </w:div>
        <w:div w:id="966814184">
          <w:marLeft w:val="0"/>
          <w:marRight w:val="0"/>
          <w:marTop w:val="0"/>
          <w:marBottom w:val="0"/>
          <w:divBdr>
            <w:top w:val="none" w:sz="0" w:space="0" w:color="auto"/>
            <w:left w:val="none" w:sz="0" w:space="0" w:color="auto"/>
            <w:bottom w:val="none" w:sz="0" w:space="0" w:color="auto"/>
            <w:right w:val="none" w:sz="0" w:space="0" w:color="auto"/>
          </w:divBdr>
        </w:div>
        <w:div w:id="1498958773">
          <w:marLeft w:val="0"/>
          <w:marRight w:val="0"/>
          <w:marTop w:val="0"/>
          <w:marBottom w:val="0"/>
          <w:divBdr>
            <w:top w:val="none" w:sz="0" w:space="0" w:color="auto"/>
            <w:left w:val="none" w:sz="0" w:space="0" w:color="auto"/>
            <w:bottom w:val="none" w:sz="0" w:space="0" w:color="auto"/>
            <w:right w:val="none" w:sz="0" w:space="0" w:color="auto"/>
          </w:divBdr>
        </w:div>
      </w:divsChild>
    </w:div>
    <w:div w:id="942109960">
      <w:bodyDiv w:val="1"/>
      <w:marLeft w:val="0"/>
      <w:marRight w:val="0"/>
      <w:marTop w:val="0"/>
      <w:marBottom w:val="0"/>
      <w:divBdr>
        <w:top w:val="none" w:sz="0" w:space="0" w:color="auto"/>
        <w:left w:val="none" w:sz="0" w:space="0" w:color="auto"/>
        <w:bottom w:val="none" w:sz="0" w:space="0" w:color="auto"/>
        <w:right w:val="none" w:sz="0" w:space="0" w:color="auto"/>
      </w:divBdr>
      <w:divsChild>
        <w:div w:id="262343516">
          <w:marLeft w:val="0"/>
          <w:marRight w:val="0"/>
          <w:marTop w:val="0"/>
          <w:marBottom w:val="0"/>
          <w:divBdr>
            <w:top w:val="none" w:sz="0" w:space="0" w:color="auto"/>
            <w:left w:val="none" w:sz="0" w:space="0" w:color="auto"/>
            <w:bottom w:val="none" w:sz="0" w:space="0" w:color="auto"/>
            <w:right w:val="none" w:sz="0" w:space="0" w:color="auto"/>
          </w:divBdr>
        </w:div>
        <w:div w:id="381683970">
          <w:marLeft w:val="0"/>
          <w:marRight w:val="0"/>
          <w:marTop w:val="0"/>
          <w:marBottom w:val="0"/>
          <w:divBdr>
            <w:top w:val="none" w:sz="0" w:space="0" w:color="auto"/>
            <w:left w:val="none" w:sz="0" w:space="0" w:color="auto"/>
            <w:bottom w:val="none" w:sz="0" w:space="0" w:color="auto"/>
            <w:right w:val="none" w:sz="0" w:space="0" w:color="auto"/>
          </w:divBdr>
        </w:div>
        <w:div w:id="1383675287">
          <w:marLeft w:val="0"/>
          <w:marRight w:val="0"/>
          <w:marTop w:val="0"/>
          <w:marBottom w:val="0"/>
          <w:divBdr>
            <w:top w:val="none" w:sz="0" w:space="0" w:color="auto"/>
            <w:left w:val="none" w:sz="0" w:space="0" w:color="auto"/>
            <w:bottom w:val="none" w:sz="0" w:space="0" w:color="auto"/>
            <w:right w:val="none" w:sz="0" w:space="0" w:color="auto"/>
          </w:divBdr>
        </w:div>
        <w:div w:id="1549030788">
          <w:marLeft w:val="0"/>
          <w:marRight w:val="0"/>
          <w:marTop w:val="0"/>
          <w:marBottom w:val="0"/>
          <w:divBdr>
            <w:top w:val="none" w:sz="0" w:space="0" w:color="auto"/>
            <w:left w:val="none" w:sz="0" w:space="0" w:color="auto"/>
            <w:bottom w:val="none" w:sz="0" w:space="0" w:color="auto"/>
            <w:right w:val="none" w:sz="0" w:space="0" w:color="auto"/>
          </w:divBdr>
        </w:div>
        <w:div w:id="2100708878">
          <w:marLeft w:val="0"/>
          <w:marRight w:val="0"/>
          <w:marTop w:val="0"/>
          <w:marBottom w:val="0"/>
          <w:divBdr>
            <w:top w:val="none" w:sz="0" w:space="0" w:color="auto"/>
            <w:left w:val="none" w:sz="0" w:space="0" w:color="auto"/>
            <w:bottom w:val="none" w:sz="0" w:space="0" w:color="auto"/>
            <w:right w:val="none" w:sz="0" w:space="0" w:color="auto"/>
          </w:divBdr>
        </w:div>
      </w:divsChild>
    </w:div>
    <w:div w:id="1096092235">
      <w:bodyDiv w:val="1"/>
      <w:marLeft w:val="0"/>
      <w:marRight w:val="0"/>
      <w:marTop w:val="0"/>
      <w:marBottom w:val="0"/>
      <w:divBdr>
        <w:top w:val="none" w:sz="0" w:space="0" w:color="auto"/>
        <w:left w:val="none" w:sz="0" w:space="0" w:color="auto"/>
        <w:bottom w:val="none" w:sz="0" w:space="0" w:color="auto"/>
        <w:right w:val="none" w:sz="0" w:space="0" w:color="auto"/>
      </w:divBdr>
    </w:div>
    <w:div w:id="1219980023">
      <w:bodyDiv w:val="1"/>
      <w:marLeft w:val="0"/>
      <w:marRight w:val="0"/>
      <w:marTop w:val="0"/>
      <w:marBottom w:val="0"/>
      <w:divBdr>
        <w:top w:val="none" w:sz="0" w:space="0" w:color="auto"/>
        <w:left w:val="none" w:sz="0" w:space="0" w:color="auto"/>
        <w:bottom w:val="none" w:sz="0" w:space="0" w:color="auto"/>
        <w:right w:val="none" w:sz="0" w:space="0" w:color="auto"/>
      </w:divBdr>
      <w:divsChild>
        <w:div w:id="192546928">
          <w:marLeft w:val="0"/>
          <w:marRight w:val="0"/>
          <w:marTop w:val="0"/>
          <w:marBottom w:val="0"/>
          <w:divBdr>
            <w:top w:val="none" w:sz="0" w:space="0" w:color="auto"/>
            <w:left w:val="none" w:sz="0" w:space="0" w:color="auto"/>
            <w:bottom w:val="none" w:sz="0" w:space="0" w:color="auto"/>
            <w:right w:val="none" w:sz="0" w:space="0" w:color="auto"/>
          </w:divBdr>
        </w:div>
        <w:div w:id="1482965410">
          <w:marLeft w:val="0"/>
          <w:marRight w:val="0"/>
          <w:marTop w:val="0"/>
          <w:marBottom w:val="0"/>
          <w:divBdr>
            <w:top w:val="none" w:sz="0" w:space="0" w:color="auto"/>
            <w:left w:val="none" w:sz="0" w:space="0" w:color="auto"/>
            <w:bottom w:val="none" w:sz="0" w:space="0" w:color="auto"/>
            <w:right w:val="none" w:sz="0" w:space="0" w:color="auto"/>
          </w:divBdr>
        </w:div>
        <w:div w:id="2069574345">
          <w:marLeft w:val="0"/>
          <w:marRight w:val="0"/>
          <w:marTop w:val="0"/>
          <w:marBottom w:val="0"/>
          <w:divBdr>
            <w:top w:val="none" w:sz="0" w:space="0" w:color="auto"/>
            <w:left w:val="none" w:sz="0" w:space="0" w:color="auto"/>
            <w:bottom w:val="none" w:sz="0" w:space="0" w:color="auto"/>
            <w:right w:val="none" w:sz="0" w:space="0" w:color="auto"/>
          </w:divBdr>
        </w:div>
      </w:divsChild>
    </w:div>
    <w:div w:id="1399284124">
      <w:bodyDiv w:val="1"/>
      <w:marLeft w:val="0"/>
      <w:marRight w:val="0"/>
      <w:marTop w:val="0"/>
      <w:marBottom w:val="0"/>
      <w:divBdr>
        <w:top w:val="none" w:sz="0" w:space="0" w:color="auto"/>
        <w:left w:val="none" w:sz="0" w:space="0" w:color="auto"/>
        <w:bottom w:val="none" w:sz="0" w:space="0" w:color="auto"/>
        <w:right w:val="none" w:sz="0" w:space="0" w:color="auto"/>
      </w:divBdr>
      <w:divsChild>
        <w:div w:id="148374170">
          <w:marLeft w:val="0"/>
          <w:marRight w:val="0"/>
          <w:marTop w:val="0"/>
          <w:marBottom w:val="0"/>
          <w:divBdr>
            <w:top w:val="none" w:sz="0" w:space="0" w:color="auto"/>
            <w:left w:val="none" w:sz="0" w:space="0" w:color="auto"/>
            <w:bottom w:val="none" w:sz="0" w:space="0" w:color="auto"/>
            <w:right w:val="none" w:sz="0" w:space="0" w:color="auto"/>
          </w:divBdr>
        </w:div>
        <w:div w:id="756679706">
          <w:marLeft w:val="0"/>
          <w:marRight w:val="0"/>
          <w:marTop w:val="0"/>
          <w:marBottom w:val="0"/>
          <w:divBdr>
            <w:top w:val="none" w:sz="0" w:space="0" w:color="auto"/>
            <w:left w:val="none" w:sz="0" w:space="0" w:color="auto"/>
            <w:bottom w:val="none" w:sz="0" w:space="0" w:color="auto"/>
            <w:right w:val="none" w:sz="0" w:space="0" w:color="auto"/>
          </w:divBdr>
        </w:div>
        <w:div w:id="1519156382">
          <w:marLeft w:val="0"/>
          <w:marRight w:val="0"/>
          <w:marTop w:val="0"/>
          <w:marBottom w:val="0"/>
          <w:divBdr>
            <w:top w:val="none" w:sz="0" w:space="0" w:color="auto"/>
            <w:left w:val="none" w:sz="0" w:space="0" w:color="auto"/>
            <w:bottom w:val="none" w:sz="0" w:space="0" w:color="auto"/>
            <w:right w:val="none" w:sz="0" w:space="0" w:color="auto"/>
          </w:divBdr>
        </w:div>
        <w:div w:id="1882396147">
          <w:marLeft w:val="0"/>
          <w:marRight w:val="0"/>
          <w:marTop w:val="0"/>
          <w:marBottom w:val="0"/>
          <w:divBdr>
            <w:top w:val="none" w:sz="0" w:space="0" w:color="auto"/>
            <w:left w:val="none" w:sz="0" w:space="0" w:color="auto"/>
            <w:bottom w:val="none" w:sz="0" w:space="0" w:color="auto"/>
            <w:right w:val="none" w:sz="0" w:space="0" w:color="auto"/>
          </w:divBdr>
        </w:div>
        <w:div w:id="1935237955">
          <w:marLeft w:val="0"/>
          <w:marRight w:val="0"/>
          <w:marTop w:val="0"/>
          <w:marBottom w:val="0"/>
          <w:divBdr>
            <w:top w:val="none" w:sz="0" w:space="0" w:color="auto"/>
            <w:left w:val="none" w:sz="0" w:space="0" w:color="auto"/>
            <w:bottom w:val="none" w:sz="0" w:space="0" w:color="auto"/>
            <w:right w:val="none" w:sz="0" w:space="0" w:color="auto"/>
          </w:divBdr>
        </w:div>
      </w:divsChild>
    </w:div>
    <w:div w:id="1399521526">
      <w:bodyDiv w:val="1"/>
      <w:marLeft w:val="0"/>
      <w:marRight w:val="0"/>
      <w:marTop w:val="0"/>
      <w:marBottom w:val="0"/>
      <w:divBdr>
        <w:top w:val="none" w:sz="0" w:space="0" w:color="auto"/>
        <w:left w:val="none" w:sz="0" w:space="0" w:color="auto"/>
        <w:bottom w:val="none" w:sz="0" w:space="0" w:color="auto"/>
        <w:right w:val="none" w:sz="0" w:space="0" w:color="auto"/>
      </w:divBdr>
    </w:div>
    <w:div w:id="1416777956">
      <w:bodyDiv w:val="1"/>
      <w:marLeft w:val="0"/>
      <w:marRight w:val="0"/>
      <w:marTop w:val="0"/>
      <w:marBottom w:val="0"/>
      <w:divBdr>
        <w:top w:val="none" w:sz="0" w:space="0" w:color="auto"/>
        <w:left w:val="none" w:sz="0" w:space="0" w:color="auto"/>
        <w:bottom w:val="none" w:sz="0" w:space="0" w:color="auto"/>
        <w:right w:val="none" w:sz="0" w:space="0" w:color="auto"/>
      </w:divBdr>
      <w:divsChild>
        <w:div w:id="236404776">
          <w:marLeft w:val="0"/>
          <w:marRight w:val="0"/>
          <w:marTop w:val="0"/>
          <w:marBottom w:val="0"/>
          <w:divBdr>
            <w:top w:val="none" w:sz="0" w:space="0" w:color="auto"/>
            <w:left w:val="none" w:sz="0" w:space="0" w:color="auto"/>
            <w:bottom w:val="none" w:sz="0" w:space="0" w:color="auto"/>
            <w:right w:val="none" w:sz="0" w:space="0" w:color="auto"/>
          </w:divBdr>
          <w:divsChild>
            <w:div w:id="879589093">
              <w:marLeft w:val="0"/>
              <w:marRight w:val="0"/>
              <w:marTop w:val="0"/>
              <w:marBottom w:val="0"/>
              <w:divBdr>
                <w:top w:val="none" w:sz="0" w:space="0" w:color="auto"/>
                <w:left w:val="none" w:sz="0" w:space="0" w:color="auto"/>
                <w:bottom w:val="none" w:sz="0" w:space="0" w:color="auto"/>
                <w:right w:val="none" w:sz="0" w:space="0" w:color="auto"/>
              </w:divBdr>
            </w:div>
            <w:div w:id="973291426">
              <w:marLeft w:val="0"/>
              <w:marRight w:val="0"/>
              <w:marTop w:val="0"/>
              <w:marBottom w:val="0"/>
              <w:divBdr>
                <w:top w:val="none" w:sz="0" w:space="0" w:color="auto"/>
                <w:left w:val="none" w:sz="0" w:space="0" w:color="auto"/>
                <w:bottom w:val="none" w:sz="0" w:space="0" w:color="auto"/>
                <w:right w:val="none" w:sz="0" w:space="0" w:color="auto"/>
              </w:divBdr>
            </w:div>
            <w:div w:id="1242717167">
              <w:marLeft w:val="0"/>
              <w:marRight w:val="0"/>
              <w:marTop w:val="0"/>
              <w:marBottom w:val="0"/>
              <w:divBdr>
                <w:top w:val="none" w:sz="0" w:space="0" w:color="auto"/>
                <w:left w:val="none" w:sz="0" w:space="0" w:color="auto"/>
                <w:bottom w:val="none" w:sz="0" w:space="0" w:color="auto"/>
                <w:right w:val="none" w:sz="0" w:space="0" w:color="auto"/>
              </w:divBdr>
            </w:div>
            <w:div w:id="1687361562">
              <w:marLeft w:val="0"/>
              <w:marRight w:val="0"/>
              <w:marTop w:val="0"/>
              <w:marBottom w:val="0"/>
              <w:divBdr>
                <w:top w:val="none" w:sz="0" w:space="0" w:color="auto"/>
                <w:left w:val="none" w:sz="0" w:space="0" w:color="auto"/>
                <w:bottom w:val="none" w:sz="0" w:space="0" w:color="auto"/>
                <w:right w:val="none" w:sz="0" w:space="0" w:color="auto"/>
              </w:divBdr>
            </w:div>
            <w:div w:id="1738017397">
              <w:marLeft w:val="0"/>
              <w:marRight w:val="0"/>
              <w:marTop w:val="0"/>
              <w:marBottom w:val="0"/>
              <w:divBdr>
                <w:top w:val="none" w:sz="0" w:space="0" w:color="auto"/>
                <w:left w:val="none" w:sz="0" w:space="0" w:color="auto"/>
                <w:bottom w:val="none" w:sz="0" w:space="0" w:color="auto"/>
                <w:right w:val="none" w:sz="0" w:space="0" w:color="auto"/>
              </w:divBdr>
            </w:div>
          </w:divsChild>
        </w:div>
        <w:div w:id="354891666">
          <w:marLeft w:val="0"/>
          <w:marRight w:val="0"/>
          <w:marTop w:val="0"/>
          <w:marBottom w:val="0"/>
          <w:divBdr>
            <w:top w:val="none" w:sz="0" w:space="0" w:color="auto"/>
            <w:left w:val="none" w:sz="0" w:space="0" w:color="auto"/>
            <w:bottom w:val="none" w:sz="0" w:space="0" w:color="auto"/>
            <w:right w:val="none" w:sz="0" w:space="0" w:color="auto"/>
          </w:divBdr>
          <w:divsChild>
            <w:div w:id="303631386">
              <w:marLeft w:val="0"/>
              <w:marRight w:val="0"/>
              <w:marTop w:val="0"/>
              <w:marBottom w:val="0"/>
              <w:divBdr>
                <w:top w:val="none" w:sz="0" w:space="0" w:color="auto"/>
                <w:left w:val="none" w:sz="0" w:space="0" w:color="auto"/>
                <w:bottom w:val="none" w:sz="0" w:space="0" w:color="auto"/>
                <w:right w:val="none" w:sz="0" w:space="0" w:color="auto"/>
              </w:divBdr>
            </w:div>
            <w:div w:id="393700547">
              <w:marLeft w:val="0"/>
              <w:marRight w:val="0"/>
              <w:marTop w:val="0"/>
              <w:marBottom w:val="0"/>
              <w:divBdr>
                <w:top w:val="none" w:sz="0" w:space="0" w:color="auto"/>
                <w:left w:val="none" w:sz="0" w:space="0" w:color="auto"/>
                <w:bottom w:val="none" w:sz="0" w:space="0" w:color="auto"/>
                <w:right w:val="none" w:sz="0" w:space="0" w:color="auto"/>
              </w:divBdr>
            </w:div>
            <w:div w:id="884833426">
              <w:marLeft w:val="0"/>
              <w:marRight w:val="0"/>
              <w:marTop w:val="0"/>
              <w:marBottom w:val="0"/>
              <w:divBdr>
                <w:top w:val="none" w:sz="0" w:space="0" w:color="auto"/>
                <w:left w:val="none" w:sz="0" w:space="0" w:color="auto"/>
                <w:bottom w:val="none" w:sz="0" w:space="0" w:color="auto"/>
                <w:right w:val="none" w:sz="0" w:space="0" w:color="auto"/>
              </w:divBdr>
            </w:div>
            <w:div w:id="1513301165">
              <w:marLeft w:val="0"/>
              <w:marRight w:val="0"/>
              <w:marTop w:val="0"/>
              <w:marBottom w:val="0"/>
              <w:divBdr>
                <w:top w:val="none" w:sz="0" w:space="0" w:color="auto"/>
                <w:left w:val="none" w:sz="0" w:space="0" w:color="auto"/>
                <w:bottom w:val="none" w:sz="0" w:space="0" w:color="auto"/>
                <w:right w:val="none" w:sz="0" w:space="0" w:color="auto"/>
              </w:divBdr>
            </w:div>
            <w:div w:id="1678844954">
              <w:marLeft w:val="0"/>
              <w:marRight w:val="0"/>
              <w:marTop w:val="0"/>
              <w:marBottom w:val="0"/>
              <w:divBdr>
                <w:top w:val="none" w:sz="0" w:space="0" w:color="auto"/>
                <w:left w:val="none" w:sz="0" w:space="0" w:color="auto"/>
                <w:bottom w:val="none" w:sz="0" w:space="0" w:color="auto"/>
                <w:right w:val="none" w:sz="0" w:space="0" w:color="auto"/>
              </w:divBdr>
            </w:div>
          </w:divsChild>
        </w:div>
        <w:div w:id="729503649">
          <w:marLeft w:val="0"/>
          <w:marRight w:val="0"/>
          <w:marTop w:val="0"/>
          <w:marBottom w:val="0"/>
          <w:divBdr>
            <w:top w:val="none" w:sz="0" w:space="0" w:color="auto"/>
            <w:left w:val="none" w:sz="0" w:space="0" w:color="auto"/>
            <w:bottom w:val="none" w:sz="0" w:space="0" w:color="auto"/>
            <w:right w:val="none" w:sz="0" w:space="0" w:color="auto"/>
          </w:divBdr>
          <w:divsChild>
            <w:div w:id="368141010">
              <w:marLeft w:val="0"/>
              <w:marRight w:val="0"/>
              <w:marTop w:val="0"/>
              <w:marBottom w:val="0"/>
              <w:divBdr>
                <w:top w:val="none" w:sz="0" w:space="0" w:color="auto"/>
                <w:left w:val="none" w:sz="0" w:space="0" w:color="auto"/>
                <w:bottom w:val="none" w:sz="0" w:space="0" w:color="auto"/>
                <w:right w:val="none" w:sz="0" w:space="0" w:color="auto"/>
              </w:divBdr>
            </w:div>
          </w:divsChild>
        </w:div>
        <w:div w:id="1605071394">
          <w:marLeft w:val="0"/>
          <w:marRight w:val="0"/>
          <w:marTop w:val="0"/>
          <w:marBottom w:val="0"/>
          <w:divBdr>
            <w:top w:val="none" w:sz="0" w:space="0" w:color="auto"/>
            <w:left w:val="none" w:sz="0" w:space="0" w:color="auto"/>
            <w:bottom w:val="none" w:sz="0" w:space="0" w:color="auto"/>
            <w:right w:val="none" w:sz="0" w:space="0" w:color="auto"/>
          </w:divBdr>
          <w:divsChild>
            <w:div w:id="429355738">
              <w:marLeft w:val="0"/>
              <w:marRight w:val="0"/>
              <w:marTop w:val="0"/>
              <w:marBottom w:val="0"/>
              <w:divBdr>
                <w:top w:val="none" w:sz="0" w:space="0" w:color="auto"/>
                <w:left w:val="none" w:sz="0" w:space="0" w:color="auto"/>
                <w:bottom w:val="none" w:sz="0" w:space="0" w:color="auto"/>
                <w:right w:val="none" w:sz="0" w:space="0" w:color="auto"/>
              </w:divBdr>
            </w:div>
            <w:div w:id="777916502">
              <w:marLeft w:val="0"/>
              <w:marRight w:val="0"/>
              <w:marTop w:val="0"/>
              <w:marBottom w:val="0"/>
              <w:divBdr>
                <w:top w:val="none" w:sz="0" w:space="0" w:color="auto"/>
                <w:left w:val="none" w:sz="0" w:space="0" w:color="auto"/>
                <w:bottom w:val="none" w:sz="0" w:space="0" w:color="auto"/>
                <w:right w:val="none" w:sz="0" w:space="0" w:color="auto"/>
              </w:divBdr>
            </w:div>
            <w:div w:id="1042905408">
              <w:marLeft w:val="0"/>
              <w:marRight w:val="0"/>
              <w:marTop w:val="0"/>
              <w:marBottom w:val="0"/>
              <w:divBdr>
                <w:top w:val="none" w:sz="0" w:space="0" w:color="auto"/>
                <w:left w:val="none" w:sz="0" w:space="0" w:color="auto"/>
                <w:bottom w:val="none" w:sz="0" w:space="0" w:color="auto"/>
                <w:right w:val="none" w:sz="0" w:space="0" w:color="auto"/>
              </w:divBdr>
            </w:div>
            <w:div w:id="1266575219">
              <w:marLeft w:val="0"/>
              <w:marRight w:val="0"/>
              <w:marTop w:val="0"/>
              <w:marBottom w:val="0"/>
              <w:divBdr>
                <w:top w:val="none" w:sz="0" w:space="0" w:color="auto"/>
                <w:left w:val="none" w:sz="0" w:space="0" w:color="auto"/>
                <w:bottom w:val="none" w:sz="0" w:space="0" w:color="auto"/>
                <w:right w:val="none" w:sz="0" w:space="0" w:color="auto"/>
              </w:divBdr>
            </w:div>
            <w:div w:id="1353460981">
              <w:marLeft w:val="0"/>
              <w:marRight w:val="0"/>
              <w:marTop w:val="0"/>
              <w:marBottom w:val="0"/>
              <w:divBdr>
                <w:top w:val="none" w:sz="0" w:space="0" w:color="auto"/>
                <w:left w:val="none" w:sz="0" w:space="0" w:color="auto"/>
                <w:bottom w:val="none" w:sz="0" w:space="0" w:color="auto"/>
                <w:right w:val="none" w:sz="0" w:space="0" w:color="auto"/>
              </w:divBdr>
            </w:div>
          </w:divsChild>
        </w:div>
        <w:div w:id="1632248755">
          <w:marLeft w:val="0"/>
          <w:marRight w:val="0"/>
          <w:marTop w:val="0"/>
          <w:marBottom w:val="0"/>
          <w:divBdr>
            <w:top w:val="none" w:sz="0" w:space="0" w:color="auto"/>
            <w:left w:val="none" w:sz="0" w:space="0" w:color="auto"/>
            <w:bottom w:val="none" w:sz="0" w:space="0" w:color="auto"/>
            <w:right w:val="none" w:sz="0" w:space="0" w:color="auto"/>
          </w:divBdr>
          <w:divsChild>
            <w:div w:id="109015052">
              <w:marLeft w:val="0"/>
              <w:marRight w:val="0"/>
              <w:marTop w:val="0"/>
              <w:marBottom w:val="0"/>
              <w:divBdr>
                <w:top w:val="none" w:sz="0" w:space="0" w:color="auto"/>
                <w:left w:val="none" w:sz="0" w:space="0" w:color="auto"/>
                <w:bottom w:val="none" w:sz="0" w:space="0" w:color="auto"/>
                <w:right w:val="none" w:sz="0" w:space="0" w:color="auto"/>
              </w:divBdr>
            </w:div>
            <w:div w:id="304816957">
              <w:marLeft w:val="0"/>
              <w:marRight w:val="0"/>
              <w:marTop w:val="0"/>
              <w:marBottom w:val="0"/>
              <w:divBdr>
                <w:top w:val="none" w:sz="0" w:space="0" w:color="auto"/>
                <w:left w:val="none" w:sz="0" w:space="0" w:color="auto"/>
                <w:bottom w:val="none" w:sz="0" w:space="0" w:color="auto"/>
                <w:right w:val="none" w:sz="0" w:space="0" w:color="auto"/>
              </w:divBdr>
            </w:div>
            <w:div w:id="912592832">
              <w:marLeft w:val="0"/>
              <w:marRight w:val="0"/>
              <w:marTop w:val="0"/>
              <w:marBottom w:val="0"/>
              <w:divBdr>
                <w:top w:val="none" w:sz="0" w:space="0" w:color="auto"/>
                <w:left w:val="none" w:sz="0" w:space="0" w:color="auto"/>
                <w:bottom w:val="none" w:sz="0" w:space="0" w:color="auto"/>
                <w:right w:val="none" w:sz="0" w:space="0" w:color="auto"/>
              </w:divBdr>
            </w:div>
            <w:div w:id="1279604325">
              <w:marLeft w:val="0"/>
              <w:marRight w:val="0"/>
              <w:marTop w:val="0"/>
              <w:marBottom w:val="0"/>
              <w:divBdr>
                <w:top w:val="none" w:sz="0" w:space="0" w:color="auto"/>
                <w:left w:val="none" w:sz="0" w:space="0" w:color="auto"/>
                <w:bottom w:val="none" w:sz="0" w:space="0" w:color="auto"/>
                <w:right w:val="none" w:sz="0" w:space="0" w:color="auto"/>
              </w:divBdr>
            </w:div>
            <w:div w:id="1770353335">
              <w:marLeft w:val="0"/>
              <w:marRight w:val="0"/>
              <w:marTop w:val="0"/>
              <w:marBottom w:val="0"/>
              <w:divBdr>
                <w:top w:val="none" w:sz="0" w:space="0" w:color="auto"/>
                <w:left w:val="none" w:sz="0" w:space="0" w:color="auto"/>
                <w:bottom w:val="none" w:sz="0" w:space="0" w:color="auto"/>
                <w:right w:val="none" w:sz="0" w:space="0" w:color="auto"/>
              </w:divBdr>
            </w:div>
          </w:divsChild>
        </w:div>
        <w:div w:id="1831824824">
          <w:marLeft w:val="0"/>
          <w:marRight w:val="0"/>
          <w:marTop w:val="0"/>
          <w:marBottom w:val="0"/>
          <w:divBdr>
            <w:top w:val="none" w:sz="0" w:space="0" w:color="auto"/>
            <w:left w:val="none" w:sz="0" w:space="0" w:color="auto"/>
            <w:bottom w:val="none" w:sz="0" w:space="0" w:color="auto"/>
            <w:right w:val="none" w:sz="0" w:space="0" w:color="auto"/>
          </w:divBdr>
          <w:divsChild>
            <w:div w:id="1501239677">
              <w:marLeft w:val="0"/>
              <w:marRight w:val="0"/>
              <w:marTop w:val="0"/>
              <w:marBottom w:val="0"/>
              <w:divBdr>
                <w:top w:val="none" w:sz="0" w:space="0" w:color="auto"/>
                <w:left w:val="none" w:sz="0" w:space="0" w:color="auto"/>
                <w:bottom w:val="none" w:sz="0" w:space="0" w:color="auto"/>
                <w:right w:val="none" w:sz="0" w:space="0" w:color="auto"/>
              </w:divBdr>
            </w:div>
          </w:divsChild>
        </w:div>
        <w:div w:id="2023506308">
          <w:marLeft w:val="0"/>
          <w:marRight w:val="0"/>
          <w:marTop w:val="0"/>
          <w:marBottom w:val="0"/>
          <w:divBdr>
            <w:top w:val="none" w:sz="0" w:space="0" w:color="auto"/>
            <w:left w:val="none" w:sz="0" w:space="0" w:color="auto"/>
            <w:bottom w:val="none" w:sz="0" w:space="0" w:color="auto"/>
            <w:right w:val="none" w:sz="0" w:space="0" w:color="auto"/>
          </w:divBdr>
          <w:divsChild>
            <w:div w:id="21210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958883">
      <w:bodyDiv w:val="1"/>
      <w:marLeft w:val="0"/>
      <w:marRight w:val="0"/>
      <w:marTop w:val="0"/>
      <w:marBottom w:val="0"/>
      <w:divBdr>
        <w:top w:val="none" w:sz="0" w:space="0" w:color="auto"/>
        <w:left w:val="none" w:sz="0" w:space="0" w:color="auto"/>
        <w:bottom w:val="none" w:sz="0" w:space="0" w:color="auto"/>
        <w:right w:val="none" w:sz="0" w:space="0" w:color="auto"/>
      </w:divBdr>
    </w:div>
    <w:div w:id="1851218523">
      <w:bodyDiv w:val="1"/>
      <w:marLeft w:val="0"/>
      <w:marRight w:val="0"/>
      <w:marTop w:val="0"/>
      <w:marBottom w:val="0"/>
      <w:divBdr>
        <w:top w:val="none" w:sz="0" w:space="0" w:color="auto"/>
        <w:left w:val="none" w:sz="0" w:space="0" w:color="auto"/>
        <w:bottom w:val="none" w:sz="0" w:space="0" w:color="auto"/>
        <w:right w:val="none" w:sz="0" w:space="0" w:color="auto"/>
      </w:divBdr>
      <w:divsChild>
        <w:div w:id="79907451">
          <w:marLeft w:val="0"/>
          <w:marRight w:val="0"/>
          <w:marTop w:val="0"/>
          <w:marBottom w:val="0"/>
          <w:divBdr>
            <w:top w:val="none" w:sz="0" w:space="0" w:color="auto"/>
            <w:left w:val="none" w:sz="0" w:space="0" w:color="auto"/>
            <w:bottom w:val="none" w:sz="0" w:space="0" w:color="auto"/>
            <w:right w:val="none" w:sz="0" w:space="0" w:color="auto"/>
          </w:divBdr>
        </w:div>
        <w:div w:id="169104794">
          <w:marLeft w:val="0"/>
          <w:marRight w:val="0"/>
          <w:marTop w:val="0"/>
          <w:marBottom w:val="0"/>
          <w:divBdr>
            <w:top w:val="none" w:sz="0" w:space="0" w:color="auto"/>
            <w:left w:val="none" w:sz="0" w:space="0" w:color="auto"/>
            <w:bottom w:val="none" w:sz="0" w:space="0" w:color="auto"/>
            <w:right w:val="none" w:sz="0" w:space="0" w:color="auto"/>
          </w:divBdr>
        </w:div>
        <w:div w:id="236089425">
          <w:marLeft w:val="0"/>
          <w:marRight w:val="0"/>
          <w:marTop w:val="0"/>
          <w:marBottom w:val="0"/>
          <w:divBdr>
            <w:top w:val="none" w:sz="0" w:space="0" w:color="auto"/>
            <w:left w:val="none" w:sz="0" w:space="0" w:color="auto"/>
            <w:bottom w:val="none" w:sz="0" w:space="0" w:color="auto"/>
            <w:right w:val="none" w:sz="0" w:space="0" w:color="auto"/>
          </w:divBdr>
        </w:div>
      </w:divsChild>
    </w:div>
    <w:div w:id="1858763263">
      <w:bodyDiv w:val="1"/>
      <w:marLeft w:val="0"/>
      <w:marRight w:val="0"/>
      <w:marTop w:val="0"/>
      <w:marBottom w:val="0"/>
      <w:divBdr>
        <w:top w:val="none" w:sz="0" w:space="0" w:color="auto"/>
        <w:left w:val="none" w:sz="0" w:space="0" w:color="auto"/>
        <w:bottom w:val="none" w:sz="0" w:space="0" w:color="auto"/>
        <w:right w:val="none" w:sz="0" w:space="0" w:color="auto"/>
      </w:divBdr>
    </w:div>
    <w:div w:id="1899243431">
      <w:bodyDiv w:val="1"/>
      <w:marLeft w:val="0"/>
      <w:marRight w:val="0"/>
      <w:marTop w:val="0"/>
      <w:marBottom w:val="0"/>
      <w:divBdr>
        <w:top w:val="none" w:sz="0" w:space="0" w:color="auto"/>
        <w:left w:val="none" w:sz="0" w:space="0" w:color="auto"/>
        <w:bottom w:val="none" w:sz="0" w:space="0" w:color="auto"/>
        <w:right w:val="none" w:sz="0" w:space="0" w:color="auto"/>
      </w:divBdr>
    </w:div>
    <w:div w:id="2046564427">
      <w:bodyDiv w:val="1"/>
      <w:marLeft w:val="0"/>
      <w:marRight w:val="0"/>
      <w:marTop w:val="0"/>
      <w:marBottom w:val="0"/>
      <w:divBdr>
        <w:top w:val="none" w:sz="0" w:space="0" w:color="auto"/>
        <w:left w:val="none" w:sz="0" w:space="0" w:color="auto"/>
        <w:bottom w:val="none" w:sz="0" w:space="0" w:color="auto"/>
        <w:right w:val="none" w:sz="0" w:space="0" w:color="auto"/>
      </w:divBdr>
      <w:divsChild>
        <w:div w:id="351342531">
          <w:marLeft w:val="0"/>
          <w:marRight w:val="0"/>
          <w:marTop w:val="0"/>
          <w:marBottom w:val="0"/>
          <w:divBdr>
            <w:top w:val="none" w:sz="0" w:space="0" w:color="auto"/>
            <w:left w:val="none" w:sz="0" w:space="0" w:color="auto"/>
            <w:bottom w:val="none" w:sz="0" w:space="0" w:color="auto"/>
            <w:right w:val="none" w:sz="0" w:space="0" w:color="auto"/>
          </w:divBdr>
        </w:div>
        <w:div w:id="935555546">
          <w:marLeft w:val="0"/>
          <w:marRight w:val="0"/>
          <w:marTop w:val="0"/>
          <w:marBottom w:val="0"/>
          <w:divBdr>
            <w:top w:val="none" w:sz="0" w:space="0" w:color="auto"/>
            <w:left w:val="none" w:sz="0" w:space="0" w:color="auto"/>
            <w:bottom w:val="none" w:sz="0" w:space="0" w:color="auto"/>
            <w:right w:val="none" w:sz="0" w:space="0" w:color="auto"/>
          </w:divBdr>
        </w:div>
        <w:div w:id="1360011850">
          <w:marLeft w:val="0"/>
          <w:marRight w:val="0"/>
          <w:marTop w:val="0"/>
          <w:marBottom w:val="0"/>
          <w:divBdr>
            <w:top w:val="none" w:sz="0" w:space="0" w:color="auto"/>
            <w:left w:val="none" w:sz="0" w:space="0" w:color="auto"/>
            <w:bottom w:val="none" w:sz="0" w:space="0" w:color="auto"/>
            <w:right w:val="none" w:sz="0" w:space="0" w:color="auto"/>
          </w:divBdr>
        </w:div>
        <w:div w:id="1595817120">
          <w:marLeft w:val="0"/>
          <w:marRight w:val="0"/>
          <w:marTop w:val="0"/>
          <w:marBottom w:val="0"/>
          <w:divBdr>
            <w:top w:val="none" w:sz="0" w:space="0" w:color="auto"/>
            <w:left w:val="none" w:sz="0" w:space="0" w:color="auto"/>
            <w:bottom w:val="none" w:sz="0" w:space="0" w:color="auto"/>
            <w:right w:val="none" w:sz="0" w:space="0" w:color="auto"/>
          </w:divBdr>
        </w:div>
        <w:div w:id="1763259082">
          <w:marLeft w:val="0"/>
          <w:marRight w:val="0"/>
          <w:marTop w:val="0"/>
          <w:marBottom w:val="0"/>
          <w:divBdr>
            <w:top w:val="none" w:sz="0" w:space="0" w:color="auto"/>
            <w:left w:val="none" w:sz="0" w:space="0" w:color="auto"/>
            <w:bottom w:val="none" w:sz="0" w:space="0" w:color="auto"/>
            <w:right w:val="none" w:sz="0" w:space="0" w:color="auto"/>
          </w:divBdr>
        </w:div>
      </w:divsChild>
    </w:div>
    <w:div w:id="2133742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omments" Target="comments.xml"/><Relationship Id="rId19" Type="http://schemas.microsoft.com/office/2019/05/relationships/documenttasks" Target="documenttasks/documenttasks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documenttasks/documenttasks1.xml><?xml version="1.0" encoding="utf-8"?>
<t:Tasks xmlns:t="http://schemas.microsoft.com/office/tasks/2019/documenttasks" xmlns:oel="http://schemas.microsoft.com/office/2019/extlst">
  <t:Task id="{7932B7A5-D783-4D1C-9C8A-4FD104548320}">
    <t:Anchor>
      <t:Comment id="1947685603"/>
    </t:Anchor>
    <t:History>
      <t:Event id="{5E67C24A-42E7-4E75-8911-673ACDE4B586}" time="2025-06-12T15:48:13.847Z">
        <t:Attribution userId="S::ryan.lewis@knowleswoodacademy.co.uk::f556dd50-a95a-4bc1-90f2-4fcb24e479b0" userProvider="AD" userName="Ryan Lewis"/>
        <t:Anchor>
          <t:Comment id="1947685603"/>
        </t:Anchor>
        <t:Create/>
      </t:Event>
      <t:Event id="{E394008A-4F8E-4522-AE5E-08D19CF954A1}" time="2025-06-12T15:48:13.847Z">
        <t:Attribution userId="S::ryan.lewis@knowleswoodacademy.co.uk::f556dd50-a95a-4bc1-90f2-4fcb24e479b0" userProvider="AD" userName="Ryan Lewis"/>
        <t:Anchor>
          <t:Comment id="1947685603"/>
        </t:Anchor>
        <t:Assign userId="S::Lauren.Chapman@knowleswoodacademy.co.uk::55970f15-0280-4d6a-a365-4964564cbe95" userProvider="AD" userName="Lauren Chapman"/>
      </t:Event>
      <t:Event id="{FE6CB19C-EAAA-484B-BBE2-5525349F253B}" time="2025-06-12T15:48:13.847Z">
        <t:Attribution userId="S::ryan.lewis@knowleswoodacademy.co.uk::f556dd50-a95a-4bc1-90f2-4fcb24e479b0" userProvider="AD" userName="Ryan Lewis"/>
        <t:Anchor>
          <t:Comment id="1947685603"/>
        </t:Anchor>
        <t:SetTitle title="@Lauren Chapman Y2 recheck might be useful here too"/>
      </t:Event>
    </t:History>
  </t:Task>
  <t:Task id="{4BE09D90-8476-4FFD-865B-D1ED18FFBF3C}">
    <t:Anchor>
      <t:Comment id="1012413013"/>
    </t:Anchor>
    <t:History>
      <t:Event id="{2EF7FBB6-7E7A-4389-AB7A-D6CFE97210E4}" time="2025-06-12T15:54:52.223Z">
        <t:Attribution userId="S::ryan.lewis@knowleswoodacademy.co.uk::f556dd50-a95a-4bc1-90f2-4fcb24e479b0" userProvider="AD" userName="Ryan Lewis"/>
        <t:Anchor>
          <t:Comment id="1012413013"/>
        </t:Anchor>
        <t:Create/>
      </t:Event>
      <t:Event id="{73707CE7-D754-4616-96B5-EB5E13733F68}" time="2025-06-12T15:54:52.223Z">
        <t:Attribution userId="S::ryan.lewis@knowleswoodacademy.co.uk::f556dd50-a95a-4bc1-90f2-4fcb24e479b0" userProvider="AD" userName="Ryan Lewis"/>
        <t:Anchor>
          <t:Comment id="1012413013"/>
        </t:Anchor>
        <t:Assign userId="S::heather.wainman@knowleswoodacademy.co.uk::f8011fe9-1646-4c0a-a976-73145bc797b2" userProvider="AD" userName="Heather Wainman"/>
      </t:Event>
      <t:Event id="{4BCFC518-42B7-4C08-B92D-C88AD78E5A13}" time="2025-06-12T15:54:52.223Z">
        <t:Attribution userId="S::ryan.lewis@knowleswoodacademy.co.uk::f556dd50-a95a-4bc1-90f2-4fcb24e479b0" userProvider="AD" userName="Ryan Lewis"/>
        <t:Anchor>
          <t:Comment id="1012413013"/>
        </t:Anchor>
        <t:SetTitle title="@Heather Wainman @Clare Cosgrove Do we know who these families are, and can we easily get to some simple progress data for this year?"/>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4ACAB5A1B2234CB4947D915112B887" ma:contentTypeVersion="4" ma:contentTypeDescription="Create a new document." ma:contentTypeScope="" ma:versionID="77484c00f0db6a789bbe4e0be96b5563">
  <xsd:schema xmlns:xsd="http://www.w3.org/2001/XMLSchema" xmlns:xs="http://www.w3.org/2001/XMLSchema" xmlns:p="http://schemas.microsoft.com/office/2006/metadata/properties" xmlns:ns2="29e6e6ae-ad6c-4ebb-a116-2e137b302445" targetNamespace="http://schemas.microsoft.com/office/2006/metadata/properties" ma:root="true" ma:fieldsID="a1a51a195c540bb157910534a5547c97" ns2:_="">
    <xsd:import namespace="29e6e6ae-ad6c-4ebb-a116-2e137b30244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e6e6ae-ad6c-4ebb-a116-2e137b302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C3C94E-8CC5-4BCD-913D-612F0763EE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99F24A-6757-4FEE-B000-3143494A7AB4}">
  <ds:schemaRefs>
    <ds:schemaRef ds:uri="http://schemas.microsoft.com/sharepoint/v3/contenttype/forms"/>
  </ds:schemaRefs>
</ds:datastoreItem>
</file>

<file path=customXml/itemProps3.xml><?xml version="1.0" encoding="utf-8"?>
<ds:datastoreItem xmlns:ds="http://schemas.openxmlformats.org/officeDocument/2006/customXml" ds:itemID="{0236DAF2-0F5B-40EB-A65A-AA5B663E9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e6e6ae-ad6c-4ebb-a116-2e137b3024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4180</Words>
  <Characters>25965</Characters>
  <Application>Microsoft Office Word</Application>
  <DocSecurity>0</DocSecurity>
  <Lines>895</Lines>
  <Paragraphs>338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Helen Jones</cp:lastModifiedBy>
  <cp:revision>2</cp:revision>
  <cp:lastPrinted>2026-02-27T13:17:00Z</cp:lastPrinted>
  <dcterms:created xsi:type="dcterms:W3CDTF">2026-03-01T23:23:00Z</dcterms:created>
  <dcterms:modified xsi:type="dcterms:W3CDTF">2026-03-01T23:23:00Z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0x010100664ACAB5A1B2234CB4947D915112B887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docLang">
    <vt:lpwstr>en</vt:lpwstr>
  </property>
</Properties>
</file>